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16A92" w14:textId="77777777" w:rsidR="009F44C1" w:rsidRDefault="00000000">
      <w:pPr>
        <w:spacing w:before="32" w:line="360" w:lineRule="auto"/>
        <w:ind w:left="4007" w:right="836" w:hanging="2811"/>
        <w:rPr>
          <w:b/>
          <w:sz w:val="28"/>
        </w:rPr>
      </w:pPr>
      <w:r>
        <w:rPr>
          <w:b/>
          <w:sz w:val="28"/>
        </w:rPr>
        <w:t>Publicized</w:t>
      </w:r>
      <w:r>
        <w:rPr>
          <w:b/>
          <w:spacing w:val="-3"/>
          <w:sz w:val="28"/>
        </w:rPr>
        <w:t xml:space="preserve"> </w:t>
      </w:r>
      <w:r>
        <w:rPr>
          <w:b/>
          <w:sz w:val="28"/>
        </w:rPr>
        <w:t>policy</w:t>
      </w:r>
      <w:r>
        <w:rPr>
          <w:b/>
          <w:spacing w:val="-5"/>
          <w:sz w:val="28"/>
        </w:rPr>
        <w:t xml:space="preserve"> </w:t>
      </w:r>
      <w:r>
        <w:rPr>
          <w:b/>
          <w:sz w:val="28"/>
        </w:rPr>
        <w:t>for</w:t>
      </w:r>
      <w:r>
        <w:rPr>
          <w:b/>
          <w:spacing w:val="-4"/>
          <w:sz w:val="28"/>
        </w:rPr>
        <w:t xml:space="preserve"> </w:t>
      </w:r>
      <w:r>
        <w:rPr>
          <w:b/>
          <w:sz w:val="28"/>
        </w:rPr>
        <w:t>staff</w:t>
      </w:r>
      <w:r>
        <w:rPr>
          <w:b/>
          <w:spacing w:val="-5"/>
          <w:sz w:val="28"/>
        </w:rPr>
        <w:t xml:space="preserve"> </w:t>
      </w:r>
      <w:r>
        <w:rPr>
          <w:b/>
          <w:sz w:val="28"/>
        </w:rPr>
        <w:t>support</w:t>
      </w:r>
      <w:r>
        <w:rPr>
          <w:b/>
          <w:spacing w:val="-4"/>
          <w:sz w:val="28"/>
        </w:rPr>
        <w:t xml:space="preserve"> </w:t>
      </w:r>
      <w:r>
        <w:rPr>
          <w:b/>
          <w:sz w:val="28"/>
        </w:rPr>
        <w:t>and</w:t>
      </w:r>
      <w:r>
        <w:rPr>
          <w:b/>
          <w:spacing w:val="-3"/>
          <w:sz w:val="28"/>
        </w:rPr>
        <w:t xml:space="preserve"> </w:t>
      </w:r>
      <w:r>
        <w:rPr>
          <w:b/>
          <w:sz w:val="28"/>
        </w:rPr>
        <w:t>development</w:t>
      </w:r>
      <w:r>
        <w:rPr>
          <w:b/>
          <w:spacing w:val="-3"/>
          <w:sz w:val="28"/>
        </w:rPr>
        <w:t xml:space="preserve"> </w:t>
      </w:r>
      <w:r>
        <w:rPr>
          <w:b/>
          <w:sz w:val="28"/>
        </w:rPr>
        <w:t>of</w:t>
      </w:r>
      <w:r>
        <w:rPr>
          <w:b/>
          <w:spacing w:val="-7"/>
          <w:sz w:val="28"/>
        </w:rPr>
        <w:t xml:space="preserve"> </w:t>
      </w:r>
      <w:r>
        <w:rPr>
          <w:b/>
          <w:sz w:val="28"/>
        </w:rPr>
        <w:t>the</w:t>
      </w:r>
      <w:r>
        <w:rPr>
          <w:b/>
          <w:spacing w:val="-3"/>
          <w:sz w:val="28"/>
        </w:rPr>
        <w:t xml:space="preserve"> </w:t>
      </w:r>
      <w:r>
        <w:rPr>
          <w:b/>
          <w:sz w:val="28"/>
        </w:rPr>
        <w:t xml:space="preserve">Postgraduate Study </w:t>
      </w:r>
      <w:proofErr w:type="spellStart"/>
      <w:r>
        <w:rPr>
          <w:b/>
          <w:sz w:val="28"/>
        </w:rPr>
        <w:t>Programme</w:t>
      </w:r>
      <w:proofErr w:type="spellEnd"/>
      <w:r>
        <w:rPr>
          <w:b/>
          <w:sz w:val="28"/>
        </w:rPr>
        <w:t xml:space="preserve"> (PSP)</w:t>
      </w:r>
    </w:p>
    <w:p w14:paraId="5E42268C" w14:textId="77777777" w:rsidR="009F44C1" w:rsidRDefault="009F44C1">
      <w:pPr>
        <w:pStyle w:val="a3"/>
        <w:spacing w:before="169"/>
        <w:ind w:left="0"/>
        <w:jc w:val="left"/>
        <w:rPr>
          <w:b/>
          <w:sz w:val="28"/>
        </w:rPr>
      </w:pPr>
    </w:p>
    <w:p w14:paraId="2ACDBBF3" w14:textId="77777777" w:rsidR="009F44C1" w:rsidRDefault="00000000">
      <w:pPr>
        <w:pStyle w:val="a3"/>
        <w:spacing w:line="360" w:lineRule="auto"/>
        <w:ind w:right="724"/>
      </w:pPr>
      <w:r>
        <w:t>Hellenic Mediterranean University (HMU) and the Lisbon School of Medicine (FMUL)</w:t>
      </w:r>
      <w:r>
        <w:rPr>
          <w:spacing w:val="40"/>
        </w:rPr>
        <w:t xml:space="preserve"> </w:t>
      </w:r>
      <w:r>
        <w:t>support and encourage the continuous upgrading of their teaching staff’s knowledge and skills in research and teaching. One of the main objectives of the Postgraduate Study Program (PSP) is to support instructors in effectively integrating information and communication technologies (ICT) into teaching and learning, promoting the adoption of contemporary and effective pedagogical practices, including assessment methods, strengthening student support skills, and enhancing research and academic activities.</w:t>
      </w:r>
    </w:p>
    <w:p w14:paraId="31B0331E" w14:textId="77777777" w:rsidR="009F44C1" w:rsidRDefault="00000000">
      <w:pPr>
        <w:pStyle w:val="a3"/>
        <w:spacing w:before="1" w:line="360" w:lineRule="auto"/>
        <w:ind w:right="726" w:firstLine="360"/>
      </w:pPr>
      <w:r>
        <w:t>These</w:t>
      </w:r>
      <w:r>
        <w:rPr>
          <w:spacing w:val="-3"/>
        </w:rPr>
        <w:t xml:space="preserve"> </w:t>
      </w:r>
      <w:r>
        <w:t>objectives</w:t>
      </w:r>
      <w:r>
        <w:rPr>
          <w:spacing w:val="-4"/>
        </w:rPr>
        <w:t xml:space="preserve"> </w:t>
      </w:r>
      <w:r>
        <w:t>are</w:t>
      </w:r>
      <w:r>
        <w:rPr>
          <w:spacing w:val="-3"/>
        </w:rPr>
        <w:t xml:space="preserve"> </w:t>
      </w:r>
      <w:r>
        <w:t>achieved</w:t>
      </w:r>
      <w:r>
        <w:rPr>
          <w:spacing w:val="-2"/>
        </w:rPr>
        <w:t xml:space="preserve"> </w:t>
      </w:r>
      <w:r>
        <w:t>through</w:t>
      </w:r>
      <w:r>
        <w:rPr>
          <w:spacing w:val="-3"/>
        </w:rPr>
        <w:t xml:space="preserve"> </w:t>
      </w:r>
      <w:r>
        <w:t>multiple</w:t>
      </w:r>
      <w:r>
        <w:rPr>
          <w:spacing w:val="-3"/>
        </w:rPr>
        <w:t xml:space="preserve"> </w:t>
      </w:r>
      <w:r>
        <w:t>mechanisms,</w:t>
      </w:r>
      <w:r>
        <w:rPr>
          <w:spacing w:val="-4"/>
        </w:rPr>
        <w:t xml:space="preserve"> </w:t>
      </w:r>
      <w:r>
        <w:t>both</w:t>
      </w:r>
      <w:r>
        <w:rPr>
          <w:spacing w:val="-3"/>
        </w:rPr>
        <w:t xml:space="preserve"> </w:t>
      </w:r>
      <w:r>
        <w:t>within</w:t>
      </w:r>
      <w:r>
        <w:rPr>
          <w:spacing w:val="-3"/>
        </w:rPr>
        <w:t xml:space="preserve"> </w:t>
      </w:r>
      <w:r>
        <w:t>the</w:t>
      </w:r>
      <w:r>
        <w:rPr>
          <w:spacing w:val="-3"/>
        </w:rPr>
        <w:t xml:space="preserve"> </w:t>
      </w:r>
      <w:r>
        <w:t>institutions and through external opportunities that promote mobility and professional development. Such practices include the provision of scientific leaves, Erasmus+ mobility opportunities, funding for conference participation, organization of training activities, seminars, and scientific events, as well as the development of academic and research collaborations with faculty members from other departments or institutions in Greece and abroad. The services of both institutions (e.g., Teaching and Learning Support Center of Hellenic Mediterranean University) and collaborations with other universities (e.g., ATHENA European University Alliance) also contribute to this direction.</w:t>
      </w:r>
    </w:p>
    <w:p w14:paraId="4FA5D792" w14:textId="77777777" w:rsidR="009F44C1" w:rsidRDefault="00000000">
      <w:pPr>
        <w:pStyle w:val="3"/>
        <w:spacing w:before="1"/>
      </w:pPr>
      <w:r>
        <w:t>Scientific</w:t>
      </w:r>
      <w:r>
        <w:rPr>
          <w:spacing w:val="-2"/>
        </w:rPr>
        <w:t xml:space="preserve"> </w:t>
      </w:r>
      <w:r>
        <w:t>Leaves</w:t>
      </w:r>
      <w:r>
        <w:rPr>
          <w:spacing w:val="-2"/>
        </w:rPr>
        <w:t xml:space="preserve"> </w:t>
      </w:r>
      <w:r>
        <w:t>–</w:t>
      </w:r>
      <w:r>
        <w:rPr>
          <w:spacing w:val="-2"/>
        </w:rPr>
        <w:t xml:space="preserve"> </w:t>
      </w:r>
      <w:r>
        <w:t>Parallel</w:t>
      </w:r>
      <w:r>
        <w:rPr>
          <w:spacing w:val="-2"/>
        </w:rPr>
        <w:t xml:space="preserve"> Employment</w:t>
      </w:r>
    </w:p>
    <w:p w14:paraId="284BD56E" w14:textId="77777777" w:rsidR="009F44C1" w:rsidRDefault="00000000">
      <w:pPr>
        <w:pStyle w:val="a3"/>
        <w:spacing w:before="146" w:line="360" w:lineRule="auto"/>
        <w:ind w:right="734"/>
      </w:pPr>
      <w:r>
        <w:t>The HMU and the FMUL encourage the professional and scientific development of their teaching</w:t>
      </w:r>
      <w:r>
        <w:rPr>
          <w:spacing w:val="-1"/>
        </w:rPr>
        <w:t xml:space="preserve"> </w:t>
      </w:r>
      <w:r>
        <w:t>staff</w:t>
      </w:r>
      <w:r>
        <w:rPr>
          <w:spacing w:val="-2"/>
        </w:rPr>
        <w:t xml:space="preserve"> </w:t>
      </w:r>
      <w:r>
        <w:t>by</w:t>
      </w:r>
      <w:r>
        <w:rPr>
          <w:spacing w:val="-1"/>
        </w:rPr>
        <w:t xml:space="preserve"> </w:t>
      </w:r>
      <w:r>
        <w:t>approving</w:t>
      </w:r>
      <w:r>
        <w:rPr>
          <w:spacing w:val="-1"/>
        </w:rPr>
        <w:t xml:space="preserve"> </w:t>
      </w:r>
      <w:r>
        <w:t>relevant leaves</w:t>
      </w:r>
      <w:r>
        <w:rPr>
          <w:spacing w:val="-1"/>
        </w:rPr>
        <w:t xml:space="preserve"> </w:t>
      </w:r>
      <w:r>
        <w:t>(applicable to all academic</w:t>
      </w:r>
      <w:r>
        <w:rPr>
          <w:spacing w:val="-1"/>
        </w:rPr>
        <w:t xml:space="preserve"> </w:t>
      </w:r>
      <w:r>
        <w:t>ranks)</w:t>
      </w:r>
      <w:r>
        <w:rPr>
          <w:spacing w:val="-1"/>
        </w:rPr>
        <w:t xml:space="preserve"> </w:t>
      </w:r>
      <w:r>
        <w:t>for scientific</w:t>
      </w:r>
      <w:r>
        <w:rPr>
          <w:spacing w:val="-1"/>
        </w:rPr>
        <w:t xml:space="preserve"> </w:t>
      </w:r>
      <w:r>
        <w:t>or educational purposes.</w:t>
      </w:r>
    </w:p>
    <w:p w14:paraId="0047AB31" w14:textId="77777777" w:rsidR="009F44C1" w:rsidRDefault="00000000">
      <w:pPr>
        <w:pStyle w:val="a3"/>
        <w:spacing w:line="292" w:lineRule="exact"/>
      </w:pPr>
      <w:r>
        <w:t>According</w:t>
      </w:r>
      <w:r>
        <w:rPr>
          <w:spacing w:val="-3"/>
        </w:rPr>
        <w:t xml:space="preserve"> </w:t>
      </w:r>
      <w:r>
        <w:t>to</w:t>
      </w:r>
      <w:r>
        <w:rPr>
          <w:spacing w:val="-3"/>
        </w:rPr>
        <w:t xml:space="preserve"> </w:t>
      </w:r>
      <w:r>
        <w:t>Article</w:t>
      </w:r>
      <w:r>
        <w:rPr>
          <w:spacing w:val="1"/>
        </w:rPr>
        <w:t xml:space="preserve"> </w:t>
      </w:r>
      <w:r>
        <w:t>157</w:t>
      </w:r>
      <w:r>
        <w:rPr>
          <w:spacing w:val="-2"/>
        </w:rPr>
        <w:t xml:space="preserve"> </w:t>
      </w:r>
      <w:r>
        <w:t>of Law</w:t>
      </w:r>
      <w:r>
        <w:rPr>
          <w:spacing w:val="-1"/>
        </w:rPr>
        <w:t xml:space="preserve"> </w:t>
      </w:r>
      <w:r>
        <w:rPr>
          <w:spacing w:val="-2"/>
        </w:rPr>
        <w:t>4957/2022:</w:t>
      </w:r>
    </w:p>
    <w:p w14:paraId="587F1C30" w14:textId="77777777" w:rsidR="009F44C1" w:rsidRDefault="00000000">
      <w:pPr>
        <w:pStyle w:val="a4"/>
        <w:numPr>
          <w:ilvl w:val="0"/>
          <w:numId w:val="2"/>
        </w:numPr>
        <w:tabs>
          <w:tab w:val="left" w:pos="1064"/>
        </w:tabs>
        <w:spacing w:before="149" w:line="360" w:lineRule="auto"/>
        <w:ind w:firstLine="0"/>
        <w:rPr>
          <w:sz w:val="24"/>
        </w:rPr>
      </w:pPr>
      <w:r>
        <w:rPr>
          <w:sz w:val="24"/>
        </w:rPr>
        <w:t>“(a) Scientific leave with full salary, up to a maximum of one (1) academic year for every</w:t>
      </w:r>
      <w:r>
        <w:rPr>
          <w:spacing w:val="40"/>
          <w:sz w:val="24"/>
        </w:rPr>
        <w:t xml:space="preserve"> </w:t>
      </w:r>
      <w:r>
        <w:rPr>
          <w:sz w:val="24"/>
        </w:rPr>
        <w:t>six (6) years of continuous service or up to one (1) academic semester for every three (3) years of continuous service.”</w:t>
      </w:r>
    </w:p>
    <w:p w14:paraId="1F694FC8" w14:textId="77777777" w:rsidR="009F44C1" w:rsidRDefault="00000000">
      <w:pPr>
        <w:pStyle w:val="a3"/>
      </w:pPr>
      <w:r>
        <w:t>According</w:t>
      </w:r>
      <w:r>
        <w:rPr>
          <w:spacing w:val="-3"/>
        </w:rPr>
        <w:t xml:space="preserve"> </w:t>
      </w:r>
      <w:r>
        <w:t>to</w:t>
      </w:r>
      <w:r>
        <w:rPr>
          <w:spacing w:val="-3"/>
        </w:rPr>
        <w:t xml:space="preserve"> </w:t>
      </w:r>
      <w:r>
        <w:t>Article</w:t>
      </w:r>
      <w:r>
        <w:rPr>
          <w:spacing w:val="1"/>
        </w:rPr>
        <w:t xml:space="preserve"> </w:t>
      </w:r>
      <w:r>
        <w:t>158</w:t>
      </w:r>
      <w:r>
        <w:rPr>
          <w:spacing w:val="-2"/>
        </w:rPr>
        <w:t xml:space="preserve"> </w:t>
      </w:r>
      <w:r>
        <w:t>of Law</w:t>
      </w:r>
      <w:r>
        <w:rPr>
          <w:spacing w:val="-1"/>
        </w:rPr>
        <w:t xml:space="preserve"> </w:t>
      </w:r>
      <w:r>
        <w:rPr>
          <w:spacing w:val="-2"/>
        </w:rPr>
        <w:t>4957/2022:</w:t>
      </w:r>
    </w:p>
    <w:p w14:paraId="26267490" w14:textId="77777777" w:rsidR="009F44C1" w:rsidRDefault="00000000">
      <w:pPr>
        <w:pStyle w:val="a4"/>
        <w:numPr>
          <w:ilvl w:val="0"/>
          <w:numId w:val="2"/>
        </w:numPr>
        <w:tabs>
          <w:tab w:val="left" w:pos="1062"/>
        </w:tabs>
        <w:spacing w:before="146" w:line="360" w:lineRule="auto"/>
        <w:ind w:right="730" w:firstLine="0"/>
        <w:rPr>
          <w:sz w:val="24"/>
        </w:rPr>
      </w:pPr>
      <w:r>
        <w:rPr>
          <w:sz w:val="24"/>
        </w:rPr>
        <w:t>“Faculty members of Greek Higher Education Institutions may be employed or appointed as professors in foreign universities included in the Registry of Foreign Institutions under Article 304, without being required to resign from their position in the Greek institution, provided</w:t>
      </w:r>
      <w:r>
        <w:rPr>
          <w:spacing w:val="80"/>
          <w:sz w:val="24"/>
        </w:rPr>
        <w:t xml:space="preserve"> </w:t>
      </w:r>
      <w:r>
        <w:rPr>
          <w:sz w:val="24"/>
        </w:rPr>
        <w:t>that</w:t>
      </w:r>
      <w:r>
        <w:rPr>
          <w:spacing w:val="80"/>
          <w:sz w:val="24"/>
        </w:rPr>
        <w:t xml:space="preserve"> </w:t>
      </w:r>
      <w:r>
        <w:rPr>
          <w:sz w:val="24"/>
        </w:rPr>
        <w:t>they</w:t>
      </w:r>
      <w:r>
        <w:rPr>
          <w:spacing w:val="80"/>
          <w:sz w:val="24"/>
        </w:rPr>
        <w:t xml:space="preserve"> </w:t>
      </w:r>
      <w:r>
        <w:rPr>
          <w:sz w:val="24"/>
        </w:rPr>
        <w:t>inform</w:t>
      </w:r>
      <w:r>
        <w:rPr>
          <w:spacing w:val="80"/>
          <w:sz w:val="24"/>
        </w:rPr>
        <w:t xml:space="preserve"> </w:t>
      </w:r>
      <w:r>
        <w:rPr>
          <w:sz w:val="24"/>
        </w:rPr>
        <w:t>the</w:t>
      </w:r>
      <w:r>
        <w:rPr>
          <w:spacing w:val="80"/>
          <w:sz w:val="24"/>
        </w:rPr>
        <w:t xml:space="preserve"> </w:t>
      </w:r>
      <w:r>
        <w:rPr>
          <w:sz w:val="24"/>
        </w:rPr>
        <w:t>Head</w:t>
      </w:r>
      <w:r>
        <w:rPr>
          <w:spacing w:val="80"/>
          <w:sz w:val="24"/>
        </w:rPr>
        <w:t xml:space="preserve"> </w:t>
      </w:r>
      <w:r>
        <w:rPr>
          <w:sz w:val="24"/>
        </w:rPr>
        <w:t>of</w:t>
      </w:r>
      <w:r>
        <w:rPr>
          <w:spacing w:val="80"/>
          <w:sz w:val="24"/>
        </w:rPr>
        <w:t xml:space="preserve"> </w:t>
      </w:r>
      <w:r>
        <w:rPr>
          <w:sz w:val="24"/>
        </w:rPr>
        <w:t>the</w:t>
      </w:r>
      <w:r>
        <w:rPr>
          <w:spacing w:val="80"/>
          <w:sz w:val="24"/>
        </w:rPr>
        <w:t xml:space="preserve"> </w:t>
      </w:r>
      <w:r>
        <w:rPr>
          <w:sz w:val="24"/>
        </w:rPr>
        <w:t>Department</w:t>
      </w:r>
      <w:r>
        <w:rPr>
          <w:spacing w:val="80"/>
          <w:sz w:val="24"/>
        </w:rPr>
        <w:t xml:space="preserve"> </w:t>
      </w:r>
      <w:r>
        <w:rPr>
          <w:sz w:val="24"/>
        </w:rPr>
        <w:t>where</w:t>
      </w:r>
      <w:r>
        <w:rPr>
          <w:spacing w:val="80"/>
          <w:sz w:val="24"/>
        </w:rPr>
        <w:t xml:space="preserve"> </w:t>
      </w:r>
      <w:r>
        <w:rPr>
          <w:sz w:val="24"/>
        </w:rPr>
        <w:t>they</w:t>
      </w:r>
      <w:r>
        <w:rPr>
          <w:spacing w:val="80"/>
          <w:sz w:val="24"/>
        </w:rPr>
        <w:t xml:space="preserve"> </w:t>
      </w:r>
      <w:r>
        <w:rPr>
          <w:sz w:val="24"/>
        </w:rPr>
        <w:t>serve.</w:t>
      </w:r>
      <w:r>
        <w:rPr>
          <w:spacing w:val="80"/>
          <w:sz w:val="24"/>
        </w:rPr>
        <w:t xml:space="preserve"> </w:t>
      </w:r>
      <w:r>
        <w:rPr>
          <w:sz w:val="24"/>
        </w:rPr>
        <w:t>Parallel</w:t>
      </w:r>
    </w:p>
    <w:p w14:paraId="2C52880A" w14:textId="77777777" w:rsidR="009F44C1" w:rsidRDefault="009F44C1">
      <w:pPr>
        <w:pStyle w:val="a4"/>
        <w:spacing w:line="360" w:lineRule="auto"/>
        <w:rPr>
          <w:sz w:val="24"/>
        </w:rPr>
        <w:sectPr w:rsidR="009F44C1">
          <w:footerReference w:type="default" r:id="rId7"/>
          <w:pgSz w:w="11910" w:h="16840"/>
          <w:pgMar w:top="1120" w:right="708" w:bottom="1340" w:left="566" w:header="0" w:footer="1102" w:gutter="0"/>
          <w:cols w:space="720"/>
        </w:sectPr>
      </w:pPr>
    </w:p>
    <w:p w14:paraId="7539A54C" w14:textId="77777777" w:rsidR="009F44C1" w:rsidRDefault="00000000">
      <w:pPr>
        <w:pStyle w:val="a3"/>
        <w:spacing w:before="32" w:line="360" w:lineRule="auto"/>
        <w:ind w:right="738"/>
      </w:pPr>
      <w:r>
        <w:lastRenderedPageBreak/>
        <w:t>employment in a foreign university requires an act issued by the Dean, following the recommendation of the Department Assembly.”</w:t>
      </w:r>
    </w:p>
    <w:p w14:paraId="3F874141" w14:textId="77777777" w:rsidR="009F44C1" w:rsidRDefault="00000000">
      <w:pPr>
        <w:pStyle w:val="a4"/>
        <w:numPr>
          <w:ilvl w:val="0"/>
          <w:numId w:val="2"/>
        </w:numPr>
        <w:tabs>
          <w:tab w:val="left" w:pos="1064"/>
        </w:tabs>
        <w:spacing w:line="360" w:lineRule="auto"/>
        <w:ind w:right="725" w:firstLine="0"/>
        <w:rPr>
          <w:sz w:val="24"/>
        </w:rPr>
      </w:pPr>
      <w:r>
        <w:rPr>
          <w:sz w:val="24"/>
        </w:rPr>
        <w:t xml:space="preserve">“Faculty members of Greek Higher Education Institutions may obtain leave, regardless of other leave regulations, </w:t>
      </w:r>
      <w:proofErr w:type="gramStart"/>
      <w:r>
        <w:rPr>
          <w:sz w:val="24"/>
        </w:rPr>
        <w:t>in order to</w:t>
      </w:r>
      <w:proofErr w:type="gramEnd"/>
      <w:r>
        <w:rPr>
          <w:sz w:val="24"/>
        </w:rPr>
        <w:t xml:space="preserve"> work in Chairs of Greek Studies in foreign Higher Education Institutions for a period of up to three (3) academic years. The relevant leave is issued by the Rector following the recommendation of the Department Assembly, provided that the smooth operation of the Department or the Single-Department School is not hindered. Faculty members may also participate in conferences or other research and educational activities.”</w:t>
      </w:r>
    </w:p>
    <w:p w14:paraId="42DF4323" w14:textId="77777777" w:rsidR="009F44C1" w:rsidRDefault="009F44C1">
      <w:pPr>
        <w:pStyle w:val="a3"/>
        <w:spacing w:before="147"/>
        <w:ind w:left="0"/>
        <w:jc w:val="left"/>
      </w:pPr>
    </w:p>
    <w:p w14:paraId="0A1F7E78" w14:textId="77777777" w:rsidR="009F44C1" w:rsidRDefault="00000000">
      <w:pPr>
        <w:ind w:left="874"/>
        <w:jc w:val="both"/>
        <w:rPr>
          <w:b/>
          <w:sz w:val="24"/>
        </w:rPr>
      </w:pPr>
      <w:r>
        <w:rPr>
          <w:b/>
          <w:sz w:val="24"/>
        </w:rPr>
        <w:t>Mobility</w:t>
      </w:r>
      <w:r>
        <w:rPr>
          <w:b/>
          <w:spacing w:val="-3"/>
          <w:sz w:val="24"/>
        </w:rPr>
        <w:t xml:space="preserve"> </w:t>
      </w:r>
      <w:r>
        <w:rPr>
          <w:b/>
          <w:sz w:val="24"/>
        </w:rPr>
        <w:t>of</w:t>
      </w:r>
      <w:r>
        <w:rPr>
          <w:b/>
          <w:spacing w:val="-4"/>
          <w:sz w:val="24"/>
        </w:rPr>
        <w:t xml:space="preserve"> </w:t>
      </w:r>
      <w:r>
        <w:rPr>
          <w:b/>
          <w:sz w:val="24"/>
        </w:rPr>
        <w:t>Faculty</w:t>
      </w:r>
      <w:r>
        <w:rPr>
          <w:b/>
          <w:spacing w:val="-2"/>
          <w:sz w:val="24"/>
        </w:rPr>
        <w:t xml:space="preserve"> </w:t>
      </w:r>
      <w:r>
        <w:rPr>
          <w:b/>
          <w:sz w:val="24"/>
        </w:rPr>
        <w:t>Members</w:t>
      </w:r>
      <w:r>
        <w:rPr>
          <w:b/>
          <w:spacing w:val="-3"/>
          <w:sz w:val="24"/>
        </w:rPr>
        <w:t xml:space="preserve"> </w:t>
      </w:r>
      <w:r>
        <w:rPr>
          <w:b/>
          <w:sz w:val="24"/>
        </w:rPr>
        <w:t>through</w:t>
      </w:r>
      <w:r>
        <w:rPr>
          <w:b/>
          <w:spacing w:val="-1"/>
          <w:sz w:val="24"/>
        </w:rPr>
        <w:t xml:space="preserve"> </w:t>
      </w:r>
      <w:r>
        <w:rPr>
          <w:b/>
          <w:spacing w:val="-2"/>
          <w:sz w:val="24"/>
        </w:rPr>
        <w:t>Erasmus+</w:t>
      </w:r>
    </w:p>
    <w:p w14:paraId="75437285" w14:textId="77777777" w:rsidR="009F44C1" w:rsidRDefault="00000000">
      <w:pPr>
        <w:pStyle w:val="a3"/>
        <w:spacing w:before="147" w:line="360" w:lineRule="auto"/>
        <w:ind w:right="728"/>
      </w:pPr>
      <w:r>
        <w:t xml:space="preserve">The HMU and the FMUL encourage staff mobility, emphasizing the European and international </w:t>
      </w:r>
      <w:proofErr w:type="gramStart"/>
      <w:r>
        <w:t>dimension</w:t>
      </w:r>
      <w:proofErr w:type="gramEnd"/>
      <w:r>
        <w:t xml:space="preserve"> of education and training. The International Relations Office of</w:t>
      </w:r>
      <w:r>
        <w:rPr>
          <w:spacing w:val="40"/>
        </w:rPr>
        <w:t xml:space="preserve"> </w:t>
      </w:r>
      <w:r>
        <w:t xml:space="preserve">HMU promotes and organizes staff mobility activities </w:t>
      </w:r>
      <w:hyperlink r:id="rId8">
        <w:r w:rsidR="009F44C1">
          <w:t>(</w:t>
        </w:r>
        <w:r w:rsidR="009F44C1">
          <w:rPr>
            <w:color w:val="0000FF"/>
            <w:u w:val="single" w:color="0000FF"/>
          </w:rPr>
          <w:t>https://iro.hmu.gr/</w:t>
        </w:r>
        <w:r w:rsidR="009F44C1">
          <w:t>)</w:t>
        </w:r>
      </w:hyperlink>
      <w:r>
        <w:t>, with particular emphasis on Erasmus+ programs and bilateral agreements with foreign universities to enhance faculty mobility, especially for short-term academic visits to universities and research centers abroad for teaching and research collaboration.</w:t>
      </w:r>
    </w:p>
    <w:p w14:paraId="0F7B446E" w14:textId="77777777" w:rsidR="00741B62" w:rsidRDefault="00000000">
      <w:pPr>
        <w:pStyle w:val="a3"/>
        <w:spacing w:line="360" w:lineRule="auto"/>
        <w:ind w:right="726"/>
      </w:pPr>
      <w:r>
        <w:t>Mobility includes staff exchanges with other higher education institutions, both inside and outside the EU, for teaching (STA) and/or training (STT). Applications are submitted during predefined periods</w:t>
      </w:r>
      <w:r>
        <w:rPr>
          <w:spacing w:val="-1"/>
        </w:rPr>
        <w:t xml:space="preserve"> </w:t>
      </w:r>
      <w:r>
        <w:t xml:space="preserve">following the wide publication of the call. </w:t>
      </w:r>
    </w:p>
    <w:p w14:paraId="378D499C" w14:textId="44947C8F" w:rsidR="009F44C1" w:rsidRDefault="00000000">
      <w:pPr>
        <w:pStyle w:val="a3"/>
        <w:spacing w:line="360" w:lineRule="auto"/>
        <w:ind w:right="726"/>
      </w:pPr>
      <w:r>
        <w:t>Participation in programs such as Erasmus+ enables teaching staff to conduct research, teaching, and training activities abroad, facilitating their awareness of international scientific developments. Mobility also contributes to staff training in modern teaching methods, including distance education, the use of</w:t>
      </w:r>
      <w:r>
        <w:rPr>
          <w:spacing w:val="-1"/>
        </w:rPr>
        <w:t xml:space="preserve"> </w:t>
      </w:r>
      <w:r>
        <w:t>digital learning</w:t>
      </w:r>
      <w:r>
        <w:rPr>
          <w:spacing w:val="-2"/>
        </w:rPr>
        <w:t xml:space="preserve"> </w:t>
      </w:r>
      <w:r>
        <w:t>environments, and the exchange</w:t>
      </w:r>
      <w:r>
        <w:rPr>
          <w:spacing w:val="-1"/>
        </w:rPr>
        <w:t xml:space="preserve"> </w:t>
      </w:r>
      <w:r>
        <w:t>of good</w:t>
      </w:r>
      <w:r>
        <w:rPr>
          <w:spacing w:val="-1"/>
        </w:rPr>
        <w:t xml:space="preserve"> </w:t>
      </w:r>
      <w:r>
        <w:t>practices in e-learning at</w:t>
      </w:r>
      <w:r>
        <w:rPr>
          <w:spacing w:val="-1"/>
        </w:rPr>
        <w:t xml:space="preserve"> </w:t>
      </w:r>
      <w:r>
        <w:t>the international level.</w:t>
      </w:r>
    </w:p>
    <w:p w14:paraId="424DB1B9" w14:textId="77777777" w:rsidR="009F44C1" w:rsidRDefault="009F44C1">
      <w:pPr>
        <w:pStyle w:val="a3"/>
        <w:spacing w:before="145"/>
        <w:ind w:left="0"/>
        <w:jc w:val="left"/>
      </w:pPr>
    </w:p>
    <w:p w14:paraId="39A7EE0F" w14:textId="77777777" w:rsidR="009F44C1" w:rsidRDefault="00000000">
      <w:pPr>
        <w:pStyle w:val="3"/>
        <w:spacing w:before="1"/>
      </w:pPr>
      <w:r>
        <w:t>Scientific</w:t>
      </w:r>
      <w:r>
        <w:rPr>
          <w:spacing w:val="-2"/>
        </w:rPr>
        <w:t xml:space="preserve"> Lectures</w:t>
      </w:r>
    </w:p>
    <w:p w14:paraId="7A6485D8" w14:textId="77777777" w:rsidR="009F44C1" w:rsidRDefault="00000000">
      <w:pPr>
        <w:pStyle w:val="a3"/>
        <w:spacing w:before="146" w:line="357" w:lineRule="auto"/>
        <w:ind w:right="730"/>
        <w:rPr>
          <w:rFonts w:ascii="Times New Roman"/>
        </w:rPr>
      </w:pPr>
      <w:r>
        <w:t xml:space="preserve">Faculty members of the HMU </w:t>
      </w:r>
      <w:proofErr w:type="gramStart"/>
      <w:r>
        <w:t>have the opportunity to</w:t>
      </w:r>
      <w:proofErr w:type="gramEnd"/>
      <w:r>
        <w:t xml:space="preserve"> participate in the ATHENA Talks organized within the framework of the ATHENA European University Alliance </w:t>
      </w:r>
      <w:hyperlink r:id="rId9">
        <w:r w:rsidR="009F44C1">
          <w:rPr>
            <w:rFonts w:ascii="Times New Roman"/>
          </w:rPr>
          <w:t>(</w:t>
        </w:r>
        <w:r w:rsidR="009F44C1">
          <w:rPr>
            <w:rFonts w:ascii="Times New Roman"/>
            <w:u w:val="single"/>
          </w:rPr>
          <w:t>https://athenauni.eu/colloquial talks</w:t>
        </w:r>
      </w:hyperlink>
      <w:r>
        <w:rPr>
          <w:rFonts w:ascii="Times New Roman"/>
        </w:rPr>
        <w:t xml:space="preserve"> and </w:t>
      </w:r>
      <w:hyperlink r:id="rId10">
        <w:r w:rsidR="009F44C1">
          <w:rPr>
            <w:rFonts w:ascii="Times New Roman"/>
          </w:rPr>
          <w:t>https://iro.hmu.gr/category/talks-and-lectures/</w:t>
        </w:r>
      </w:hyperlink>
      <w:r>
        <w:rPr>
          <w:rFonts w:ascii="Times New Roman"/>
        </w:rPr>
        <w:t>), where</w:t>
      </w:r>
      <w:r>
        <w:rPr>
          <w:rFonts w:ascii="Times New Roman"/>
          <w:spacing w:val="48"/>
          <w:w w:val="150"/>
        </w:rPr>
        <w:t xml:space="preserve"> </w:t>
      </w:r>
      <w:r>
        <w:rPr>
          <w:rFonts w:ascii="Times New Roman"/>
        </w:rPr>
        <w:t>distinguished</w:t>
      </w:r>
      <w:r>
        <w:rPr>
          <w:rFonts w:ascii="Times New Roman"/>
          <w:spacing w:val="51"/>
          <w:w w:val="150"/>
        </w:rPr>
        <w:t xml:space="preserve"> </w:t>
      </w:r>
      <w:r>
        <w:rPr>
          <w:rFonts w:ascii="Times New Roman"/>
        </w:rPr>
        <w:t>scientists</w:t>
      </w:r>
      <w:r>
        <w:rPr>
          <w:rFonts w:ascii="Times New Roman"/>
          <w:spacing w:val="53"/>
          <w:w w:val="150"/>
        </w:rPr>
        <w:t xml:space="preserve"> </w:t>
      </w:r>
      <w:r>
        <w:rPr>
          <w:rFonts w:ascii="Times New Roman"/>
        </w:rPr>
        <w:t>from</w:t>
      </w:r>
      <w:r>
        <w:rPr>
          <w:rFonts w:ascii="Times New Roman"/>
          <w:spacing w:val="52"/>
          <w:w w:val="150"/>
        </w:rPr>
        <w:t xml:space="preserve"> </w:t>
      </w:r>
      <w:r>
        <w:rPr>
          <w:rFonts w:ascii="Times New Roman"/>
        </w:rPr>
        <w:t>all</w:t>
      </w:r>
      <w:r>
        <w:rPr>
          <w:rFonts w:ascii="Times New Roman"/>
          <w:spacing w:val="53"/>
          <w:w w:val="150"/>
        </w:rPr>
        <w:t xml:space="preserve"> </w:t>
      </w:r>
      <w:r>
        <w:rPr>
          <w:rFonts w:ascii="Times New Roman"/>
        </w:rPr>
        <w:t>scientific</w:t>
      </w:r>
      <w:r>
        <w:rPr>
          <w:rFonts w:ascii="Times New Roman"/>
          <w:spacing w:val="51"/>
          <w:w w:val="150"/>
        </w:rPr>
        <w:t xml:space="preserve"> </w:t>
      </w:r>
      <w:r>
        <w:rPr>
          <w:rFonts w:ascii="Times New Roman"/>
        </w:rPr>
        <w:t>disciplines</w:t>
      </w:r>
      <w:r>
        <w:rPr>
          <w:rFonts w:ascii="Times New Roman"/>
          <w:spacing w:val="52"/>
          <w:w w:val="150"/>
        </w:rPr>
        <w:t xml:space="preserve"> </w:t>
      </w:r>
      <w:r>
        <w:rPr>
          <w:rFonts w:ascii="Times New Roman"/>
        </w:rPr>
        <w:t>are</w:t>
      </w:r>
      <w:r>
        <w:rPr>
          <w:rFonts w:ascii="Times New Roman"/>
          <w:spacing w:val="50"/>
          <w:w w:val="150"/>
        </w:rPr>
        <w:t xml:space="preserve"> </w:t>
      </w:r>
      <w:r>
        <w:rPr>
          <w:rFonts w:ascii="Times New Roman"/>
        </w:rPr>
        <w:t>invited</w:t>
      </w:r>
      <w:r>
        <w:rPr>
          <w:rFonts w:ascii="Times New Roman"/>
          <w:spacing w:val="52"/>
          <w:w w:val="150"/>
        </w:rPr>
        <w:t xml:space="preserve"> </w:t>
      </w:r>
      <w:r>
        <w:rPr>
          <w:rFonts w:ascii="Times New Roman"/>
        </w:rPr>
        <w:t>to</w:t>
      </w:r>
      <w:r>
        <w:rPr>
          <w:rFonts w:ascii="Times New Roman"/>
          <w:spacing w:val="52"/>
          <w:w w:val="150"/>
        </w:rPr>
        <w:t xml:space="preserve"> </w:t>
      </w:r>
      <w:r>
        <w:rPr>
          <w:rFonts w:ascii="Times New Roman"/>
        </w:rPr>
        <w:t>share</w:t>
      </w:r>
      <w:r>
        <w:rPr>
          <w:rFonts w:ascii="Times New Roman"/>
          <w:spacing w:val="51"/>
          <w:w w:val="150"/>
        </w:rPr>
        <w:t xml:space="preserve"> </w:t>
      </w:r>
      <w:proofErr w:type="gramStart"/>
      <w:r>
        <w:rPr>
          <w:rFonts w:ascii="Times New Roman"/>
          <w:spacing w:val="-2"/>
        </w:rPr>
        <w:t>their</w:t>
      </w:r>
      <w:proofErr w:type="gramEnd"/>
    </w:p>
    <w:p w14:paraId="7D6FABD9" w14:textId="77777777" w:rsidR="009F44C1" w:rsidRDefault="009F44C1">
      <w:pPr>
        <w:pStyle w:val="a3"/>
        <w:spacing w:line="357" w:lineRule="auto"/>
        <w:rPr>
          <w:rFonts w:ascii="Times New Roman"/>
        </w:rPr>
        <w:sectPr w:rsidR="009F44C1">
          <w:footerReference w:type="default" r:id="rId11"/>
          <w:pgSz w:w="11910" w:h="16840"/>
          <w:pgMar w:top="1120" w:right="708" w:bottom="1120" w:left="566" w:header="0" w:footer="886" w:gutter="0"/>
          <w:pgNumType w:start="2"/>
          <w:cols w:space="720"/>
        </w:sectPr>
      </w:pPr>
    </w:p>
    <w:p w14:paraId="402091C1" w14:textId="77777777" w:rsidR="009F44C1" w:rsidRDefault="00000000">
      <w:pPr>
        <w:pStyle w:val="a3"/>
        <w:spacing w:before="107"/>
        <w:jc w:val="left"/>
        <w:rPr>
          <w:rFonts w:ascii="Times New Roman"/>
        </w:rPr>
      </w:pPr>
      <w:r>
        <w:rPr>
          <w:rFonts w:ascii="Times New Roman"/>
          <w:spacing w:val="-2"/>
        </w:rPr>
        <w:lastRenderedPageBreak/>
        <w:t>research</w:t>
      </w:r>
      <w:r>
        <w:rPr>
          <w:rFonts w:ascii="Times New Roman"/>
          <w:spacing w:val="-2"/>
          <w:vertAlign w:val="superscript"/>
        </w:rPr>
        <w:t>1</w:t>
      </w:r>
      <w:r>
        <w:rPr>
          <w:rFonts w:ascii="Times New Roman"/>
          <w:spacing w:val="-2"/>
        </w:rPr>
        <w:t>.</w:t>
      </w:r>
    </w:p>
    <w:p w14:paraId="3C845E93" w14:textId="77777777" w:rsidR="009F44C1" w:rsidRDefault="00000000">
      <w:pPr>
        <w:pStyle w:val="a3"/>
        <w:spacing w:before="142" w:line="360" w:lineRule="auto"/>
        <w:ind w:right="725"/>
      </w:pPr>
      <w:r>
        <w:t>The talks are organized as part of the European</w:t>
      </w:r>
      <w:r>
        <w:rPr>
          <w:spacing w:val="-1"/>
        </w:rPr>
        <w:t xml:space="preserve"> </w:t>
      </w:r>
      <w:r>
        <w:t>university initiative funded by Erasmus+ and Horizon 2020, aiming to establish the new European University “ATHENA” (Advanced Technology Higher Education Network Alliance). As a member of the ATHENA consortium, the HMU actively participates in these lectures.</w:t>
      </w:r>
    </w:p>
    <w:p w14:paraId="3D2CEF7D" w14:textId="77777777" w:rsidR="009F44C1" w:rsidRDefault="00000000">
      <w:pPr>
        <w:pStyle w:val="3"/>
        <w:spacing w:line="292" w:lineRule="exact"/>
      </w:pPr>
      <w:r>
        <w:t>Support</w:t>
      </w:r>
      <w:r>
        <w:rPr>
          <w:spacing w:val="-2"/>
        </w:rPr>
        <w:t xml:space="preserve"> </w:t>
      </w:r>
      <w:r>
        <w:t>for</w:t>
      </w:r>
      <w:r>
        <w:rPr>
          <w:spacing w:val="-4"/>
        </w:rPr>
        <w:t xml:space="preserve"> </w:t>
      </w:r>
      <w:r>
        <w:t>Digital</w:t>
      </w:r>
      <w:r>
        <w:rPr>
          <w:spacing w:val="-4"/>
        </w:rPr>
        <w:t xml:space="preserve"> </w:t>
      </w:r>
      <w:r>
        <w:t>Teaching</w:t>
      </w:r>
      <w:r>
        <w:rPr>
          <w:spacing w:val="-3"/>
        </w:rPr>
        <w:t xml:space="preserve"> </w:t>
      </w:r>
      <w:r>
        <w:rPr>
          <w:spacing w:val="-2"/>
        </w:rPr>
        <w:t>Skills</w:t>
      </w:r>
    </w:p>
    <w:p w14:paraId="7FEC7030" w14:textId="77777777" w:rsidR="009F44C1" w:rsidRDefault="00000000">
      <w:pPr>
        <w:pStyle w:val="a3"/>
        <w:spacing w:before="149" w:line="360" w:lineRule="auto"/>
        <w:ind w:right="727"/>
      </w:pPr>
      <w:r>
        <w:t>HMU and FMUL actively support the use of digital technologies in teaching, promoting distance and blended learning, and providing teaching staff with structured training opportunities and access to modern digital tools.</w:t>
      </w:r>
    </w:p>
    <w:p w14:paraId="2C98E337" w14:textId="77777777" w:rsidR="009F44C1" w:rsidRDefault="00000000">
      <w:pPr>
        <w:pStyle w:val="a3"/>
        <w:spacing w:line="360" w:lineRule="auto"/>
        <w:ind w:right="736"/>
      </w:pPr>
      <w:r>
        <w:t>Within the framework of relevant online events and training activities of the ATHENA European University Alliance (e.g., ATHENA Talks), special emphasis is placed on strengthening instructors' digital and pedagogical skills.</w:t>
      </w:r>
    </w:p>
    <w:p w14:paraId="00517F8A" w14:textId="77777777" w:rsidR="009F44C1" w:rsidRDefault="00000000">
      <w:pPr>
        <w:pStyle w:val="a3"/>
        <w:spacing w:line="360" w:lineRule="auto"/>
        <w:ind w:right="728"/>
      </w:pPr>
      <w:r>
        <w:t>Participation in ATHENA Talks aims to develop innovative, high-quality international education and research with emphasis on technological development and digital modernization, such as training in the use of social robots (SR) like NAO and Pepper Social Robots as educational tools in higher education</w:t>
      </w:r>
      <w:r>
        <w:rPr>
          <w:vertAlign w:val="superscript"/>
        </w:rPr>
        <w:t>2</w:t>
      </w:r>
      <w:r>
        <w:t>.</w:t>
      </w:r>
    </w:p>
    <w:p w14:paraId="51967A58" w14:textId="77777777" w:rsidR="009F44C1" w:rsidRPr="00741B62" w:rsidRDefault="00000000">
      <w:pPr>
        <w:pStyle w:val="a3"/>
        <w:spacing w:line="360" w:lineRule="auto"/>
        <w:ind w:right="726"/>
      </w:pPr>
      <w:r>
        <w:t xml:space="preserve">Additionally, a </w:t>
      </w:r>
      <w:r w:rsidRPr="00741B62">
        <w:t xml:space="preserve">series of online seminars titled “How to Use AI for Teaching Purposes” is organized within the framework of the IMPACT Project </w:t>
      </w:r>
      <w:hyperlink r:id="rId12">
        <w:r w:rsidR="009F44C1" w:rsidRPr="00741B62">
          <w:rPr>
            <w:i/>
            <w:color w:val="666666"/>
          </w:rPr>
          <w:t>(</w:t>
        </w:r>
        <w:r w:rsidR="009F44C1" w:rsidRPr="00741B62">
          <w:rPr>
            <w:i/>
            <w:color w:val="00787B"/>
            <w:u w:val="single" w:color="00787B"/>
          </w:rPr>
          <w:t>https://eve-impact.eu/</w:t>
        </w:r>
        <w:r w:rsidR="009F44C1" w:rsidRPr="00741B62">
          <w:rPr>
            <w:i/>
            <w:color w:val="666666"/>
          </w:rPr>
          <w:t>)</w:t>
        </w:r>
      </w:hyperlink>
      <w:r w:rsidRPr="00741B62">
        <w:t>. This online course started in November 2025 and is held every Monday from 15:00 to 16:00 CET. It focuses on the pedagogical use of emerging digital technologies and artificial intelligence in higher education. The course includes synchronous and asynchronous sessions, podcasts, roundtable discussions, and suggested tasks for participants to implement. The aim is to promote and disseminate good practices in distance and hybrid teaching with the use of modern technological tools such as AI, strengthen the digital and teaching skills of teaching staff, and create a community for learning and sharing experiences.</w:t>
      </w:r>
    </w:p>
    <w:p w14:paraId="14E05811" w14:textId="77777777" w:rsidR="009F44C1" w:rsidRPr="00741B62" w:rsidRDefault="00000000">
      <w:pPr>
        <w:pStyle w:val="a3"/>
        <w:spacing w:line="360" w:lineRule="auto"/>
        <w:ind w:right="735"/>
      </w:pPr>
      <w:r w:rsidRPr="00741B62">
        <w:t>Various other workshops are organized periodically (e.g., “From Connection to Collaboration: Facilitating Inclusive, Interactive Virtual Exchange”).</w:t>
      </w:r>
    </w:p>
    <w:p w14:paraId="7D9F3AB8" w14:textId="77777777" w:rsidR="009F44C1" w:rsidRDefault="009F44C1">
      <w:pPr>
        <w:pStyle w:val="a3"/>
        <w:spacing w:before="147"/>
        <w:ind w:left="0"/>
        <w:jc w:val="left"/>
      </w:pPr>
    </w:p>
    <w:p w14:paraId="609CAE09" w14:textId="77777777" w:rsidR="009F44C1" w:rsidRDefault="00000000">
      <w:pPr>
        <w:pStyle w:val="3"/>
      </w:pPr>
      <w:r>
        <w:t>Strategy</w:t>
      </w:r>
      <w:r>
        <w:rPr>
          <w:spacing w:val="-7"/>
        </w:rPr>
        <w:t xml:space="preserve"> </w:t>
      </w:r>
      <w:r>
        <w:t>for</w:t>
      </w:r>
      <w:r>
        <w:rPr>
          <w:spacing w:val="-1"/>
        </w:rPr>
        <w:t xml:space="preserve"> </w:t>
      </w:r>
      <w:r>
        <w:t>Research</w:t>
      </w:r>
      <w:r>
        <w:rPr>
          <w:spacing w:val="-4"/>
        </w:rPr>
        <w:t xml:space="preserve"> </w:t>
      </w:r>
      <w:r>
        <w:t>Activities</w:t>
      </w:r>
      <w:r>
        <w:rPr>
          <w:spacing w:val="-3"/>
        </w:rPr>
        <w:t xml:space="preserve"> </w:t>
      </w:r>
      <w:r>
        <w:t>and</w:t>
      </w:r>
      <w:r>
        <w:rPr>
          <w:spacing w:val="-3"/>
        </w:rPr>
        <w:t xml:space="preserve"> </w:t>
      </w:r>
      <w:r>
        <w:t>Strengthening</w:t>
      </w:r>
      <w:r>
        <w:rPr>
          <w:spacing w:val="-4"/>
        </w:rPr>
        <w:t xml:space="preserve"> </w:t>
      </w:r>
      <w:r>
        <w:t>the</w:t>
      </w:r>
      <w:r>
        <w:rPr>
          <w:spacing w:val="-4"/>
        </w:rPr>
        <w:t xml:space="preserve"> </w:t>
      </w:r>
      <w:r>
        <w:t>Education–Research</w:t>
      </w:r>
      <w:r>
        <w:rPr>
          <w:spacing w:val="-2"/>
        </w:rPr>
        <w:t xml:space="preserve"> </w:t>
      </w:r>
      <w:r>
        <w:rPr>
          <w:spacing w:val="-4"/>
        </w:rPr>
        <w:t>Link</w:t>
      </w:r>
    </w:p>
    <w:p w14:paraId="75CD7F96" w14:textId="77777777" w:rsidR="009F44C1" w:rsidRDefault="00000000">
      <w:pPr>
        <w:pStyle w:val="a3"/>
        <w:spacing w:before="121"/>
        <w:ind w:left="0"/>
        <w:jc w:val="left"/>
        <w:rPr>
          <w:b/>
          <w:sz w:val="20"/>
        </w:rPr>
      </w:pPr>
      <w:r>
        <w:rPr>
          <w:b/>
          <w:noProof/>
          <w:sz w:val="20"/>
        </w:rPr>
        <mc:AlternateContent>
          <mc:Choice Requires="wps">
            <w:drawing>
              <wp:anchor distT="0" distB="0" distL="0" distR="0" simplePos="0" relativeHeight="487589888" behindDoc="1" locked="0" layoutInCell="1" allowOverlap="1" wp14:anchorId="65A1A9AF" wp14:editId="05F79CE8">
                <wp:simplePos x="0" y="0"/>
                <wp:positionH relativeFrom="page">
                  <wp:posOffset>914704</wp:posOffset>
                </wp:positionH>
                <wp:positionV relativeFrom="paragraph">
                  <wp:posOffset>247184</wp:posOffset>
                </wp:positionV>
                <wp:extent cx="1829435"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0C8FD7" id="Graphic 12" o:spid="_x0000_s1026" style="position:absolute;margin-left:1in;margin-top:19.45pt;width:144.05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XGMIwIAAL0EAAAOAAAAZHJzL2Uyb0RvYy54bWysVMFu2zAMvQ/YPwi6L06yZGiMOMXQosOA&#10;oivQFDsrshwbk0VNVGLn70fJVmpspw3zQabMJ+rxkfT2tm81OyuHDZiCL2ZzzpSRUDbmWPDX/cOH&#10;G87QC1MKDUYV/KKQ3+7ev9t2NldLqEGXyjEKYjDvbMFr722eZShr1QqcgVWGnBW4VnjaumNWOtFR&#10;9FZny/n8U9aBK60DqRDp6/3g5LsYv6qU9N+qCpVnuuDEzcfVxfUQ1my3FfnRCVs3cqQh/oFFKxpD&#10;l15D3Qsv2Mk1f4RqG+kAofIzCW0GVdVIFXOgbBbz37J5qYVVMRcSB+1VJvx/YeXT+cU+u0Ad7SPI&#10;H0iKZJ3F/OoJGxwxfeXagCXirI8qXq4qqt4zSR8XN8vN6uOaM0m+zXq5DiJnIk9n5Qn9FwUxjjg/&#10;oh9qUCZL1MmSvUmmo0qGGupYQ88Z1dBxRjU8DDW0wodzgVwwWTchUo88grOFs9pDhPmQQmA7X684&#10;S4kQ0zeMNlMsNdAElXzpbWO8AbNZrFZj2smd3gNseu1fgWPLEscUTmpANQgc8o5KX7Ug3FRtBN2U&#10;D43WIX10x8OdduwswmjEZ2Q8gcVOGIof2uAA5eXZsY7mpeD48ySc4kx/NdSQYbiS4ZJxSIbz+g7i&#10;CEblHfp9/104yyyZBffUO0+Q2l3kqS2IfwAM2HDSwOeTh6oJPRO5DYzGDc1IzH+c5zCE031Evf11&#10;dr8AAAD//wMAUEsDBBQABgAIAAAAIQB6YjOg4AAAAAkBAAAPAAAAZHJzL2Rvd25yZXYueG1sTI9B&#10;S8NAEIXvgv9hGcGL2E2bRWLMpqggFmxBY/G8yY5JMDsbsts2/nvHk97mMY/3vlesZzeII06h96Rh&#10;uUhAIDXe9tRq2L8/XWcgQjRkzeAJNXxjgHV5flaY3PoTveGxiq3gEAq50dDFOOZShqZDZ8LCj0j8&#10;+/STM5Hl1Eo7mROHu0GukuRGOtMTN3RmxMcOm6/q4DQ8290me73Cl90mrR7ift7W6mOr9eXFfH8H&#10;IuIc/8zwi8/oUDJT7Q9kgxhYK8VbooY0uwXBBpWuliBqPhIFsizk/wXlDwAAAP//AwBQSwECLQAU&#10;AAYACAAAACEAtoM4kv4AAADhAQAAEwAAAAAAAAAAAAAAAAAAAAAAW0NvbnRlbnRfVHlwZXNdLnht&#10;bFBLAQItABQABgAIAAAAIQA4/SH/1gAAAJQBAAALAAAAAAAAAAAAAAAAAC8BAABfcmVscy8ucmVs&#10;c1BLAQItABQABgAIAAAAIQD6gXGMIwIAAL0EAAAOAAAAAAAAAAAAAAAAAC4CAABkcnMvZTJvRG9j&#10;LnhtbFBLAQItABQABgAIAAAAIQB6YjOg4AAAAAkBAAAPAAAAAAAAAAAAAAAAAH0EAABkcnMvZG93&#10;bnJldi54bWxQSwUGAAAAAAQABADzAAAAigUAAAAA&#10;" path="m1829054,l,,,9144r1829054,l1829054,xe" fillcolor="black" stroked="f">
                <v:path arrowok="t"/>
                <w10:wrap type="topAndBottom" anchorx="page"/>
              </v:shape>
            </w:pict>
          </mc:Fallback>
        </mc:AlternateContent>
      </w:r>
    </w:p>
    <w:p w14:paraId="67A4820B" w14:textId="77777777" w:rsidR="009F44C1" w:rsidRDefault="00000000">
      <w:pPr>
        <w:spacing w:before="102"/>
        <w:ind w:left="1234" w:right="46" w:hanging="360"/>
        <w:rPr>
          <w:sz w:val="20"/>
        </w:rPr>
      </w:pPr>
      <w:r>
        <w:rPr>
          <w:sz w:val="20"/>
          <w:vertAlign w:val="superscript"/>
        </w:rPr>
        <w:t>1</w:t>
      </w:r>
      <w:r>
        <w:rPr>
          <w:spacing w:val="-4"/>
          <w:sz w:val="20"/>
        </w:rPr>
        <w:t xml:space="preserve"> </w:t>
      </w:r>
      <w:r>
        <w:rPr>
          <w:sz w:val="20"/>
        </w:rPr>
        <w:t>For</w:t>
      </w:r>
      <w:r>
        <w:rPr>
          <w:spacing w:val="-3"/>
          <w:sz w:val="20"/>
        </w:rPr>
        <w:t xml:space="preserve"> </w:t>
      </w:r>
      <w:r>
        <w:rPr>
          <w:sz w:val="20"/>
        </w:rPr>
        <w:t>example:</w:t>
      </w:r>
      <w:r>
        <w:rPr>
          <w:spacing w:val="40"/>
          <w:sz w:val="20"/>
        </w:rPr>
        <w:t xml:space="preserve"> </w:t>
      </w:r>
      <w:hyperlink r:id="rId13">
        <w:r w:rsidR="009F44C1">
          <w:rPr>
            <w:color w:val="0000FF"/>
            <w:sz w:val="20"/>
            <w:u w:val="single" w:color="0000FF"/>
          </w:rPr>
          <w:t>ATHENA</w:t>
        </w:r>
        <w:r w:rsidR="009F44C1">
          <w:rPr>
            <w:color w:val="0000FF"/>
            <w:spacing w:val="-4"/>
            <w:sz w:val="20"/>
            <w:u w:val="single" w:color="0000FF"/>
          </w:rPr>
          <w:t xml:space="preserve"> </w:t>
        </w:r>
        <w:r w:rsidR="009F44C1">
          <w:rPr>
            <w:color w:val="0000FF"/>
            <w:sz w:val="20"/>
            <w:u w:val="single" w:color="0000FF"/>
          </w:rPr>
          <w:t>TALKS:</w:t>
        </w:r>
        <w:r w:rsidR="009F44C1">
          <w:rPr>
            <w:color w:val="0000FF"/>
            <w:spacing w:val="-4"/>
            <w:sz w:val="20"/>
            <w:u w:val="single" w:color="0000FF"/>
          </w:rPr>
          <w:t xml:space="preserve"> </w:t>
        </w:r>
        <w:r w:rsidR="009F44C1">
          <w:rPr>
            <w:color w:val="0000FF"/>
            <w:sz w:val="20"/>
            <w:u w:val="single" w:color="0000FF"/>
          </w:rPr>
          <w:t>“Neurodegenerative</w:t>
        </w:r>
        <w:r w:rsidR="009F44C1">
          <w:rPr>
            <w:color w:val="0000FF"/>
            <w:spacing w:val="-2"/>
            <w:sz w:val="20"/>
            <w:u w:val="single" w:color="0000FF"/>
          </w:rPr>
          <w:t xml:space="preserve"> </w:t>
        </w:r>
        <w:r w:rsidR="009F44C1">
          <w:rPr>
            <w:color w:val="0000FF"/>
            <w:sz w:val="20"/>
            <w:u w:val="single" w:color="0000FF"/>
          </w:rPr>
          <w:t>Diseases</w:t>
        </w:r>
        <w:r w:rsidR="009F44C1">
          <w:rPr>
            <w:color w:val="0000FF"/>
            <w:spacing w:val="-5"/>
            <w:sz w:val="20"/>
            <w:u w:val="single" w:color="0000FF"/>
          </w:rPr>
          <w:t xml:space="preserve"> </w:t>
        </w:r>
        <w:r w:rsidR="009F44C1">
          <w:rPr>
            <w:color w:val="0000FF"/>
            <w:sz w:val="20"/>
            <w:u w:val="single" w:color="0000FF"/>
          </w:rPr>
          <w:t>and</w:t>
        </w:r>
        <w:r w:rsidR="009F44C1">
          <w:rPr>
            <w:color w:val="0000FF"/>
            <w:spacing w:val="-3"/>
            <w:sz w:val="20"/>
            <w:u w:val="single" w:color="0000FF"/>
          </w:rPr>
          <w:t xml:space="preserve"> </w:t>
        </w:r>
        <w:r w:rsidR="009F44C1">
          <w:rPr>
            <w:color w:val="0000FF"/>
            <w:sz w:val="20"/>
            <w:u w:val="single" w:color="0000FF"/>
          </w:rPr>
          <w:t>Aging:</w:t>
        </w:r>
        <w:r w:rsidR="009F44C1">
          <w:rPr>
            <w:color w:val="0000FF"/>
            <w:spacing w:val="-4"/>
            <w:sz w:val="20"/>
            <w:u w:val="single" w:color="0000FF"/>
          </w:rPr>
          <w:t xml:space="preserve"> </w:t>
        </w:r>
        <w:r w:rsidR="009F44C1">
          <w:rPr>
            <w:color w:val="0000FF"/>
            <w:sz w:val="20"/>
            <w:u w:val="single" w:color="0000FF"/>
          </w:rPr>
          <w:t>The</w:t>
        </w:r>
        <w:r w:rsidR="009F44C1">
          <w:rPr>
            <w:color w:val="0000FF"/>
            <w:spacing w:val="-4"/>
            <w:sz w:val="20"/>
            <w:u w:val="single" w:color="0000FF"/>
          </w:rPr>
          <w:t xml:space="preserve"> </w:t>
        </w:r>
        <w:r w:rsidR="009F44C1">
          <w:rPr>
            <w:color w:val="0000FF"/>
            <w:sz w:val="20"/>
            <w:u w:val="single" w:color="0000FF"/>
          </w:rPr>
          <w:t>Role</w:t>
        </w:r>
        <w:r w:rsidR="009F44C1">
          <w:rPr>
            <w:color w:val="0000FF"/>
            <w:spacing w:val="-5"/>
            <w:sz w:val="20"/>
            <w:u w:val="single" w:color="0000FF"/>
          </w:rPr>
          <w:t xml:space="preserve"> </w:t>
        </w:r>
        <w:r w:rsidR="009F44C1">
          <w:rPr>
            <w:color w:val="0000FF"/>
            <w:sz w:val="20"/>
            <w:u w:val="single" w:color="0000FF"/>
          </w:rPr>
          <w:t>of</w:t>
        </w:r>
        <w:r w:rsidR="009F44C1">
          <w:rPr>
            <w:color w:val="0000FF"/>
            <w:spacing w:val="-5"/>
            <w:sz w:val="20"/>
            <w:u w:val="single" w:color="0000FF"/>
          </w:rPr>
          <w:t xml:space="preserve"> </w:t>
        </w:r>
        <w:r w:rsidR="009F44C1">
          <w:rPr>
            <w:color w:val="0000FF"/>
            <w:sz w:val="20"/>
            <w:u w:val="single" w:color="0000FF"/>
          </w:rPr>
          <w:t>Cellular</w:t>
        </w:r>
        <w:r w:rsidR="009F44C1">
          <w:rPr>
            <w:color w:val="0000FF"/>
            <w:spacing w:val="-3"/>
            <w:sz w:val="20"/>
            <w:u w:val="single" w:color="0000FF"/>
          </w:rPr>
          <w:t xml:space="preserve"> </w:t>
        </w:r>
        <w:r w:rsidR="009F44C1">
          <w:rPr>
            <w:color w:val="0000FF"/>
            <w:sz w:val="20"/>
            <w:u w:val="single" w:color="0000FF"/>
          </w:rPr>
          <w:t>Turnover</w:t>
        </w:r>
        <w:r w:rsidR="009F44C1">
          <w:rPr>
            <w:color w:val="0000FF"/>
            <w:spacing w:val="-3"/>
            <w:sz w:val="20"/>
            <w:u w:val="single" w:color="0000FF"/>
          </w:rPr>
          <w:t xml:space="preserve"> </w:t>
        </w:r>
        <w:r w:rsidR="009F44C1">
          <w:rPr>
            <w:color w:val="0000FF"/>
            <w:sz w:val="20"/>
            <w:u w:val="single" w:color="0000FF"/>
          </w:rPr>
          <w:t>and</w:t>
        </w:r>
      </w:hyperlink>
      <w:r>
        <w:rPr>
          <w:color w:val="0000FF"/>
          <w:sz w:val="20"/>
        </w:rPr>
        <w:t xml:space="preserve"> </w:t>
      </w:r>
      <w:hyperlink r:id="rId14">
        <w:r w:rsidR="009F44C1">
          <w:rPr>
            <w:color w:val="0000FF"/>
            <w:sz w:val="20"/>
            <w:u w:val="single" w:color="0000FF"/>
          </w:rPr>
          <w:t>Detoxification Mechanisms.”, 2nd of May 2025 | HMU-IRO</w:t>
        </w:r>
      </w:hyperlink>
    </w:p>
    <w:p w14:paraId="2D1DD735" w14:textId="77777777" w:rsidR="009F44C1" w:rsidRDefault="00000000">
      <w:pPr>
        <w:spacing w:line="243" w:lineRule="exact"/>
        <w:ind w:left="874"/>
        <w:rPr>
          <w:sz w:val="20"/>
        </w:rPr>
      </w:pPr>
      <w:r>
        <w:rPr>
          <w:sz w:val="20"/>
          <w:vertAlign w:val="superscript"/>
        </w:rPr>
        <w:t>2</w:t>
      </w:r>
      <w:r>
        <w:rPr>
          <w:spacing w:val="-3"/>
          <w:sz w:val="20"/>
        </w:rPr>
        <w:t xml:space="preserve"> </w:t>
      </w:r>
      <w:r>
        <w:rPr>
          <w:sz w:val="20"/>
        </w:rPr>
        <w:t>For</w:t>
      </w:r>
      <w:r>
        <w:rPr>
          <w:spacing w:val="-2"/>
          <w:sz w:val="20"/>
        </w:rPr>
        <w:t xml:space="preserve"> example:</w:t>
      </w:r>
    </w:p>
    <w:p w14:paraId="6CD5E5B7" w14:textId="77777777" w:rsidR="009F44C1" w:rsidRDefault="009F44C1">
      <w:pPr>
        <w:spacing w:before="1"/>
        <w:ind w:left="874" w:right="836"/>
        <w:rPr>
          <w:sz w:val="20"/>
        </w:rPr>
      </w:pPr>
      <w:hyperlink r:id="rId15">
        <w:r>
          <w:rPr>
            <w:color w:val="0000FF"/>
            <w:sz w:val="20"/>
            <w:u w:val="single" w:color="0000FF"/>
          </w:rPr>
          <w:t>ATHENA</w:t>
        </w:r>
        <w:r>
          <w:rPr>
            <w:color w:val="0000FF"/>
            <w:spacing w:val="-4"/>
            <w:sz w:val="20"/>
            <w:u w:val="single" w:color="0000FF"/>
          </w:rPr>
          <w:t xml:space="preserve"> </w:t>
        </w:r>
        <w:r>
          <w:rPr>
            <w:color w:val="0000FF"/>
            <w:sz w:val="20"/>
            <w:u w:val="single" w:color="0000FF"/>
          </w:rPr>
          <w:t>TALKS:</w:t>
        </w:r>
        <w:r>
          <w:rPr>
            <w:color w:val="0000FF"/>
            <w:spacing w:val="-4"/>
            <w:sz w:val="20"/>
            <w:u w:val="single" w:color="0000FF"/>
          </w:rPr>
          <w:t xml:space="preserve"> </w:t>
        </w:r>
        <w:r>
          <w:rPr>
            <w:color w:val="0000FF"/>
            <w:sz w:val="20"/>
            <w:u w:val="single" w:color="0000FF"/>
          </w:rPr>
          <w:t>Digital</w:t>
        </w:r>
        <w:r>
          <w:rPr>
            <w:color w:val="0000FF"/>
            <w:spacing w:val="-4"/>
            <w:sz w:val="20"/>
            <w:u w:val="single" w:color="0000FF"/>
          </w:rPr>
          <w:t xml:space="preserve"> </w:t>
        </w:r>
        <w:r>
          <w:rPr>
            <w:color w:val="0000FF"/>
            <w:sz w:val="20"/>
            <w:u w:val="single" w:color="0000FF"/>
          </w:rPr>
          <w:t>Badges:</w:t>
        </w:r>
        <w:r>
          <w:rPr>
            <w:color w:val="0000FF"/>
            <w:spacing w:val="-4"/>
            <w:sz w:val="20"/>
            <w:u w:val="single" w:color="0000FF"/>
          </w:rPr>
          <w:t xml:space="preserve"> </w:t>
        </w:r>
        <w:r>
          <w:rPr>
            <w:color w:val="0000FF"/>
            <w:sz w:val="20"/>
            <w:u w:val="single" w:color="0000FF"/>
          </w:rPr>
          <w:t>Bridging</w:t>
        </w:r>
        <w:r>
          <w:rPr>
            <w:color w:val="0000FF"/>
            <w:spacing w:val="-4"/>
            <w:sz w:val="20"/>
            <w:u w:val="single" w:color="0000FF"/>
          </w:rPr>
          <w:t xml:space="preserve"> </w:t>
        </w:r>
        <w:r>
          <w:rPr>
            <w:color w:val="0000FF"/>
            <w:sz w:val="20"/>
            <w:u w:val="single" w:color="0000FF"/>
          </w:rPr>
          <w:t>Extracurricular</w:t>
        </w:r>
        <w:r>
          <w:rPr>
            <w:color w:val="0000FF"/>
            <w:spacing w:val="-3"/>
            <w:sz w:val="20"/>
            <w:u w:val="single" w:color="0000FF"/>
          </w:rPr>
          <w:t xml:space="preserve"> </w:t>
        </w:r>
        <w:r>
          <w:rPr>
            <w:color w:val="0000FF"/>
            <w:sz w:val="20"/>
            <w:u w:val="single" w:color="0000FF"/>
          </w:rPr>
          <w:t>Activities</w:t>
        </w:r>
        <w:r>
          <w:rPr>
            <w:color w:val="0000FF"/>
            <w:spacing w:val="-5"/>
            <w:sz w:val="20"/>
            <w:u w:val="single" w:color="0000FF"/>
          </w:rPr>
          <w:t xml:space="preserve"> </w:t>
        </w:r>
        <w:r>
          <w:rPr>
            <w:color w:val="0000FF"/>
            <w:sz w:val="20"/>
            <w:u w:val="single" w:color="0000FF"/>
          </w:rPr>
          <w:t>and</w:t>
        </w:r>
        <w:r>
          <w:rPr>
            <w:color w:val="0000FF"/>
            <w:spacing w:val="-3"/>
            <w:sz w:val="20"/>
            <w:u w:val="single" w:color="0000FF"/>
          </w:rPr>
          <w:t xml:space="preserve"> </w:t>
        </w:r>
        <w:r>
          <w:rPr>
            <w:color w:val="0000FF"/>
            <w:sz w:val="20"/>
            <w:u w:val="single" w:color="0000FF"/>
          </w:rPr>
          <w:t>Competency-Based</w:t>
        </w:r>
        <w:r>
          <w:rPr>
            <w:color w:val="0000FF"/>
            <w:spacing w:val="-1"/>
            <w:sz w:val="20"/>
            <w:u w:val="single" w:color="0000FF"/>
          </w:rPr>
          <w:t xml:space="preserve"> </w:t>
        </w:r>
        <w:r>
          <w:rPr>
            <w:color w:val="0000FF"/>
            <w:sz w:val="20"/>
            <w:u w:val="single" w:color="0000FF"/>
          </w:rPr>
          <w:t>Learning</w:t>
        </w:r>
        <w:r>
          <w:rPr>
            <w:color w:val="0000FF"/>
            <w:spacing w:val="-4"/>
            <w:sz w:val="20"/>
            <w:u w:val="single" w:color="0000FF"/>
          </w:rPr>
          <w:t xml:space="preserve"> </w:t>
        </w:r>
        <w:r>
          <w:rPr>
            <w:color w:val="0000FF"/>
            <w:sz w:val="20"/>
            <w:u w:val="single" w:color="0000FF"/>
          </w:rPr>
          <w:t>in</w:t>
        </w:r>
      </w:hyperlink>
      <w:r w:rsidR="00000000">
        <w:rPr>
          <w:color w:val="0000FF"/>
          <w:sz w:val="20"/>
        </w:rPr>
        <w:t xml:space="preserve"> </w:t>
      </w:r>
      <w:hyperlink r:id="rId16">
        <w:r>
          <w:rPr>
            <w:color w:val="0000FF"/>
            <w:sz w:val="20"/>
            <w:u w:val="single" w:color="0000FF"/>
          </w:rPr>
          <w:t>University Settings - ΕΛΜΕΠΑ</w:t>
        </w:r>
      </w:hyperlink>
    </w:p>
    <w:p w14:paraId="64DA9909" w14:textId="77777777" w:rsidR="009F44C1" w:rsidRDefault="009F44C1">
      <w:pPr>
        <w:spacing w:line="243" w:lineRule="exact"/>
        <w:ind w:left="874"/>
        <w:rPr>
          <w:sz w:val="20"/>
        </w:rPr>
      </w:pPr>
      <w:hyperlink r:id="rId17">
        <w:r>
          <w:rPr>
            <w:color w:val="0000FF"/>
            <w:sz w:val="20"/>
            <w:u w:val="single" w:color="0000FF"/>
          </w:rPr>
          <w:t>ATHENA</w:t>
        </w:r>
        <w:r>
          <w:rPr>
            <w:color w:val="0000FF"/>
            <w:spacing w:val="-7"/>
            <w:sz w:val="20"/>
            <w:u w:val="single" w:color="0000FF"/>
          </w:rPr>
          <w:t xml:space="preserve"> </w:t>
        </w:r>
        <w:r>
          <w:rPr>
            <w:color w:val="0000FF"/>
            <w:sz w:val="20"/>
            <w:u w:val="single" w:color="0000FF"/>
          </w:rPr>
          <w:t>TALKS:</w:t>
        </w:r>
        <w:r>
          <w:rPr>
            <w:color w:val="0000FF"/>
            <w:spacing w:val="-7"/>
            <w:sz w:val="20"/>
            <w:u w:val="single" w:color="0000FF"/>
          </w:rPr>
          <w:t xml:space="preserve"> </w:t>
        </w:r>
        <w:r>
          <w:rPr>
            <w:color w:val="0000FF"/>
            <w:sz w:val="20"/>
            <w:u w:val="single" w:color="0000FF"/>
          </w:rPr>
          <w:t>"Using</w:t>
        </w:r>
        <w:r>
          <w:rPr>
            <w:color w:val="0000FF"/>
            <w:spacing w:val="-7"/>
            <w:sz w:val="20"/>
            <w:u w:val="single" w:color="0000FF"/>
          </w:rPr>
          <w:t xml:space="preserve"> </w:t>
        </w:r>
        <w:r>
          <w:rPr>
            <w:color w:val="0000FF"/>
            <w:sz w:val="20"/>
            <w:u w:val="single" w:color="0000FF"/>
          </w:rPr>
          <w:t>Social</w:t>
        </w:r>
        <w:r>
          <w:rPr>
            <w:color w:val="0000FF"/>
            <w:spacing w:val="-4"/>
            <w:sz w:val="20"/>
            <w:u w:val="single" w:color="0000FF"/>
          </w:rPr>
          <w:t xml:space="preserve"> </w:t>
        </w:r>
        <w:r>
          <w:rPr>
            <w:color w:val="0000FF"/>
            <w:sz w:val="20"/>
            <w:u w:val="single" w:color="0000FF"/>
          </w:rPr>
          <w:t>Robots</w:t>
        </w:r>
        <w:r>
          <w:rPr>
            <w:color w:val="0000FF"/>
            <w:spacing w:val="-7"/>
            <w:sz w:val="20"/>
            <w:u w:val="single" w:color="0000FF"/>
          </w:rPr>
          <w:t xml:space="preserve"> </w:t>
        </w:r>
        <w:r>
          <w:rPr>
            <w:color w:val="0000FF"/>
            <w:sz w:val="20"/>
            <w:u w:val="single" w:color="0000FF"/>
          </w:rPr>
          <w:t>as</w:t>
        </w:r>
        <w:r>
          <w:rPr>
            <w:color w:val="0000FF"/>
            <w:spacing w:val="-8"/>
            <w:sz w:val="20"/>
            <w:u w:val="single" w:color="0000FF"/>
          </w:rPr>
          <w:t xml:space="preserve"> </w:t>
        </w:r>
        <w:r>
          <w:rPr>
            <w:color w:val="0000FF"/>
            <w:sz w:val="20"/>
            <w:u w:val="single" w:color="0000FF"/>
          </w:rPr>
          <w:t>Instructional</w:t>
        </w:r>
        <w:r>
          <w:rPr>
            <w:color w:val="0000FF"/>
            <w:spacing w:val="-6"/>
            <w:sz w:val="20"/>
            <w:u w:val="single" w:color="0000FF"/>
          </w:rPr>
          <w:t xml:space="preserve"> </w:t>
        </w:r>
        <w:r>
          <w:rPr>
            <w:color w:val="0000FF"/>
            <w:sz w:val="20"/>
            <w:u w:val="single" w:color="0000FF"/>
          </w:rPr>
          <w:t>Tools</w:t>
        </w:r>
        <w:r>
          <w:rPr>
            <w:color w:val="0000FF"/>
            <w:spacing w:val="-8"/>
            <w:sz w:val="20"/>
            <w:u w:val="single" w:color="0000FF"/>
          </w:rPr>
          <w:t xml:space="preserve"> </w:t>
        </w:r>
        <w:r>
          <w:rPr>
            <w:color w:val="0000FF"/>
            <w:sz w:val="20"/>
            <w:u w:val="single" w:color="0000FF"/>
          </w:rPr>
          <w:t>in</w:t>
        </w:r>
        <w:r>
          <w:rPr>
            <w:color w:val="0000FF"/>
            <w:spacing w:val="-6"/>
            <w:sz w:val="20"/>
            <w:u w:val="single" w:color="0000FF"/>
          </w:rPr>
          <w:t xml:space="preserve"> </w:t>
        </w:r>
        <w:r>
          <w:rPr>
            <w:color w:val="0000FF"/>
            <w:sz w:val="20"/>
            <w:u w:val="single" w:color="0000FF"/>
          </w:rPr>
          <w:t>Higher</w:t>
        </w:r>
        <w:r>
          <w:rPr>
            <w:color w:val="0000FF"/>
            <w:spacing w:val="-7"/>
            <w:sz w:val="20"/>
            <w:u w:val="single" w:color="0000FF"/>
          </w:rPr>
          <w:t xml:space="preserve"> </w:t>
        </w:r>
        <w:r>
          <w:rPr>
            <w:color w:val="0000FF"/>
            <w:sz w:val="20"/>
            <w:u w:val="single" w:color="0000FF"/>
          </w:rPr>
          <w:t>Education:</w:t>
        </w:r>
        <w:r>
          <w:rPr>
            <w:color w:val="0000FF"/>
            <w:spacing w:val="-7"/>
            <w:sz w:val="20"/>
            <w:u w:val="single" w:color="0000FF"/>
          </w:rPr>
          <w:t xml:space="preserve"> </w:t>
        </w:r>
        <w:r>
          <w:rPr>
            <w:color w:val="0000FF"/>
            <w:sz w:val="20"/>
            <w:u w:val="single" w:color="0000FF"/>
          </w:rPr>
          <w:t>The</w:t>
        </w:r>
        <w:r>
          <w:rPr>
            <w:color w:val="0000FF"/>
            <w:spacing w:val="-6"/>
            <w:sz w:val="20"/>
            <w:u w:val="single" w:color="0000FF"/>
          </w:rPr>
          <w:t xml:space="preserve"> </w:t>
        </w:r>
        <w:r>
          <w:rPr>
            <w:color w:val="0000FF"/>
            <w:sz w:val="20"/>
            <w:u w:val="single" w:color="0000FF"/>
          </w:rPr>
          <w:t>Research</w:t>
        </w:r>
        <w:r>
          <w:rPr>
            <w:color w:val="0000FF"/>
            <w:spacing w:val="-6"/>
            <w:sz w:val="20"/>
            <w:u w:val="single" w:color="0000FF"/>
          </w:rPr>
          <w:t xml:space="preserve"> </w:t>
        </w:r>
        <w:r>
          <w:rPr>
            <w:color w:val="0000FF"/>
            <w:sz w:val="20"/>
            <w:u w:val="single" w:color="0000FF"/>
          </w:rPr>
          <w:t>Voice"</w:t>
        </w:r>
        <w:r>
          <w:rPr>
            <w:color w:val="0000FF"/>
            <w:spacing w:val="2"/>
            <w:sz w:val="20"/>
            <w:u w:val="single" w:color="0000FF"/>
          </w:rPr>
          <w:t xml:space="preserve"> </w:t>
        </w:r>
        <w:r>
          <w:rPr>
            <w:color w:val="0000FF"/>
            <w:sz w:val="20"/>
            <w:u w:val="single" w:color="0000FF"/>
          </w:rPr>
          <w:t>-</w:t>
        </w:r>
        <w:r>
          <w:rPr>
            <w:color w:val="0000FF"/>
            <w:spacing w:val="-7"/>
            <w:sz w:val="20"/>
            <w:u w:val="single" w:color="0000FF"/>
          </w:rPr>
          <w:t xml:space="preserve"> </w:t>
        </w:r>
        <w:r>
          <w:rPr>
            <w:color w:val="0000FF"/>
            <w:spacing w:val="-2"/>
            <w:sz w:val="20"/>
            <w:u w:val="single" w:color="0000FF"/>
          </w:rPr>
          <w:t>ΕΛΜΕΠΑ</w:t>
        </w:r>
      </w:hyperlink>
    </w:p>
    <w:p w14:paraId="312DDC57" w14:textId="77777777" w:rsidR="009F44C1" w:rsidRDefault="009F44C1">
      <w:pPr>
        <w:spacing w:line="243" w:lineRule="exact"/>
        <w:rPr>
          <w:sz w:val="20"/>
        </w:rPr>
        <w:sectPr w:rsidR="009F44C1">
          <w:pgSz w:w="11910" w:h="16840"/>
          <w:pgMar w:top="1040" w:right="708" w:bottom="1120" w:left="566" w:header="0" w:footer="886" w:gutter="0"/>
          <w:cols w:space="720"/>
        </w:sectPr>
      </w:pPr>
    </w:p>
    <w:p w14:paraId="476AC8ED" w14:textId="77777777" w:rsidR="009F44C1" w:rsidRDefault="00000000">
      <w:pPr>
        <w:pStyle w:val="a3"/>
        <w:spacing w:before="32" w:line="360" w:lineRule="auto"/>
        <w:ind w:right="726"/>
      </w:pPr>
      <w:r>
        <w:lastRenderedPageBreak/>
        <w:t>The promotion of basic and applied research and interdisciplinary collaboration in the fields covered by the Departments, either independently or in cooperation with other research organizations in Greece and abroad, constitutes one of the main strategic objectives. In the field</w:t>
      </w:r>
      <w:r>
        <w:rPr>
          <w:spacing w:val="40"/>
        </w:rPr>
        <w:t xml:space="preserve"> </w:t>
      </w:r>
      <w:r>
        <w:t>of</w:t>
      </w:r>
      <w:r>
        <w:rPr>
          <w:spacing w:val="40"/>
        </w:rPr>
        <w:t xml:space="preserve"> </w:t>
      </w:r>
      <w:r>
        <w:t>research, the</w:t>
      </w:r>
      <w:r>
        <w:rPr>
          <w:spacing w:val="40"/>
        </w:rPr>
        <w:t xml:space="preserve"> </w:t>
      </w:r>
      <w:r>
        <w:t>formation</w:t>
      </w:r>
      <w:r>
        <w:rPr>
          <w:spacing w:val="40"/>
        </w:rPr>
        <w:t xml:space="preserve"> </w:t>
      </w:r>
      <w:r>
        <w:t>of</w:t>
      </w:r>
      <w:r>
        <w:rPr>
          <w:spacing w:val="40"/>
        </w:rPr>
        <w:t xml:space="preserve"> </w:t>
      </w:r>
      <w:r>
        <w:t>joint</w:t>
      </w:r>
      <w:r>
        <w:rPr>
          <w:spacing w:val="40"/>
        </w:rPr>
        <w:t xml:space="preserve"> </w:t>
      </w:r>
      <w:r>
        <w:t>research</w:t>
      </w:r>
      <w:r>
        <w:rPr>
          <w:spacing w:val="40"/>
        </w:rPr>
        <w:t xml:space="preserve"> </w:t>
      </w:r>
      <w:r>
        <w:t>groups on</w:t>
      </w:r>
      <w:r>
        <w:rPr>
          <w:spacing w:val="40"/>
        </w:rPr>
        <w:t xml:space="preserve"> </w:t>
      </w:r>
      <w:r>
        <w:t>priority issues,</w:t>
      </w:r>
      <w:r>
        <w:rPr>
          <w:spacing w:val="40"/>
        </w:rPr>
        <w:t xml:space="preserve"> </w:t>
      </w:r>
      <w:r>
        <w:t>the</w:t>
      </w:r>
      <w:r>
        <w:rPr>
          <w:spacing w:val="40"/>
        </w:rPr>
        <w:t xml:space="preserve"> </w:t>
      </w:r>
      <w:r>
        <w:t>co-supervision of doctoral theses</w:t>
      </w:r>
      <w:r>
        <w:rPr>
          <w:spacing w:val="-1"/>
        </w:rPr>
        <w:t xml:space="preserve"> </w:t>
      </w:r>
      <w:r>
        <w:t>by faculty members of the collaborating</w:t>
      </w:r>
      <w:r>
        <w:rPr>
          <w:spacing w:val="-1"/>
        </w:rPr>
        <w:t xml:space="preserve"> </w:t>
      </w:r>
      <w:r>
        <w:t>departments,</w:t>
      </w:r>
      <w:r>
        <w:rPr>
          <w:spacing w:val="-1"/>
        </w:rPr>
        <w:t xml:space="preserve"> </w:t>
      </w:r>
      <w:r>
        <w:t>as well as the utilization of research laboratory infrastructures, is also promoted.</w:t>
      </w:r>
    </w:p>
    <w:p w14:paraId="66AB0556" w14:textId="77777777" w:rsidR="009F44C1" w:rsidRDefault="00000000" w:rsidP="00741B62">
      <w:pPr>
        <w:pStyle w:val="a3"/>
        <w:spacing w:line="360" w:lineRule="auto"/>
        <w:ind w:right="739"/>
      </w:pPr>
      <w:r>
        <w:t>Research activities of faculty members cover a wide range of research areas reflecting the interdisciplinary nature of the Program.</w:t>
      </w:r>
    </w:p>
    <w:p w14:paraId="49F89AE5" w14:textId="77777777" w:rsidR="009F44C1" w:rsidRDefault="00000000">
      <w:pPr>
        <w:pStyle w:val="a3"/>
        <w:spacing w:line="360" w:lineRule="auto"/>
        <w:ind w:right="732"/>
      </w:pPr>
      <w:r>
        <w:t xml:space="preserve">The link between education and research is achieved mainly through thesis work and doctoral dissertations with original and research-oriented topics, such as programs offered </w:t>
      </w:r>
      <w:r>
        <w:rPr>
          <w:spacing w:val="-4"/>
        </w:rPr>
        <w:t>by:</w:t>
      </w:r>
    </w:p>
    <w:p w14:paraId="615B172F" w14:textId="77777777" w:rsidR="009F44C1" w:rsidRDefault="00000000">
      <w:pPr>
        <w:pStyle w:val="a4"/>
        <w:numPr>
          <w:ilvl w:val="1"/>
          <w:numId w:val="2"/>
        </w:numPr>
        <w:tabs>
          <w:tab w:val="left" w:pos="1594"/>
        </w:tabs>
        <w:spacing w:before="1" w:line="360" w:lineRule="auto"/>
        <w:ind w:right="727"/>
        <w:rPr>
          <w:sz w:val="24"/>
        </w:rPr>
      </w:pPr>
      <w:r>
        <w:rPr>
          <w:sz w:val="24"/>
        </w:rPr>
        <w:t>Department of Social Work – doctoral studies (</w:t>
      </w:r>
      <w:hyperlink r:id="rId18">
        <w:r w:rsidR="009F44C1">
          <w:rPr>
            <w:rFonts w:ascii="Times New Roman" w:hAnsi="Times New Roman"/>
            <w:sz w:val="24"/>
          </w:rPr>
          <w:t>https://sw.hmu.gr/en/post/ph-d-</w:t>
        </w:r>
        <w:r w:rsidR="009F44C1">
          <w:rPr>
            <w:rFonts w:ascii="Times New Roman" w:hAnsi="Times New Roman"/>
            <w:spacing w:val="-2"/>
            <w:sz w:val="24"/>
          </w:rPr>
          <w:t>studies/</w:t>
        </w:r>
      </w:hyperlink>
      <w:r>
        <w:rPr>
          <w:spacing w:val="-2"/>
          <w:sz w:val="24"/>
        </w:rPr>
        <w:t>),</w:t>
      </w:r>
    </w:p>
    <w:p w14:paraId="7E9557A9" w14:textId="77777777" w:rsidR="009F44C1" w:rsidRDefault="00000000">
      <w:pPr>
        <w:pStyle w:val="a4"/>
        <w:numPr>
          <w:ilvl w:val="1"/>
          <w:numId w:val="2"/>
        </w:numPr>
        <w:tabs>
          <w:tab w:val="left" w:pos="1594"/>
        </w:tabs>
        <w:spacing w:line="360" w:lineRule="auto"/>
        <w:ind w:right="728"/>
        <w:rPr>
          <w:rFonts w:ascii="Times New Roman" w:hAnsi="Times New Roman"/>
          <w:sz w:val="24"/>
        </w:rPr>
      </w:pPr>
      <w:r>
        <w:rPr>
          <w:sz w:val="24"/>
        </w:rPr>
        <w:t xml:space="preserve">Department of Nutrition and Dietetics – doctoral studies </w:t>
      </w:r>
      <w:r>
        <w:rPr>
          <w:spacing w:val="-2"/>
          <w:sz w:val="24"/>
        </w:rPr>
        <w:t>(</w:t>
      </w:r>
      <w:hyperlink r:id="rId19">
        <w:r w:rsidR="009F44C1">
          <w:rPr>
            <w:rFonts w:ascii="Times New Roman" w:hAnsi="Times New Roman"/>
            <w:spacing w:val="-2"/>
            <w:sz w:val="24"/>
          </w:rPr>
          <w:t>https://nds.hmu.gr/en/postgraduate-studies-2/doctoral-ph-d-studies/</w:t>
        </w:r>
      </w:hyperlink>
      <w:r>
        <w:rPr>
          <w:rFonts w:ascii="Times New Roman" w:hAnsi="Times New Roman"/>
          <w:spacing w:val="-2"/>
          <w:sz w:val="24"/>
        </w:rPr>
        <w:t>)</w:t>
      </w:r>
    </w:p>
    <w:p w14:paraId="4250FCAF" w14:textId="77777777" w:rsidR="009F44C1" w:rsidRDefault="00000000">
      <w:pPr>
        <w:pStyle w:val="a4"/>
        <w:numPr>
          <w:ilvl w:val="1"/>
          <w:numId w:val="2"/>
        </w:numPr>
        <w:tabs>
          <w:tab w:val="left" w:pos="1594"/>
        </w:tabs>
        <w:spacing w:line="360" w:lineRule="auto"/>
        <w:ind w:right="730"/>
        <w:rPr>
          <w:sz w:val="24"/>
        </w:rPr>
      </w:pPr>
      <w:r>
        <w:rPr>
          <w:sz w:val="24"/>
        </w:rPr>
        <w:t xml:space="preserve">Department of Electrical and Computer Engineering – doctoral program </w:t>
      </w:r>
      <w:r>
        <w:rPr>
          <w:spacing w:val="-2"/>
          <w:sz w:val="24"/>
        </w:rPr>
        <w:t>(</w:t>
      </w:r>
      <w:hyperlink r:id="rId20">
        <w:r w:rsidR="009F44C1">
          <w:rPr>
            <w:spacing w:val="-2"/>
            <w:sz w:val="24"/>
          </w:rPr>
          <w:t>https://ece.hmu.gr/en/doctoral-ph-d-studies-program/</w:t>
        </w:r>
      </w:hyperlink>
      <w:r>
        <w:rPr>
          <w:spacing w:val="-2"/>
          <w:sz w:val="24"/>
        </w:rPr>
        <w:t>)</w:t>
      </w:r>
    </w:p>
    <w:p w14:paraId="37FA9D04" w14:textId="77777777" w:rsidR="009F44C1" w:rsidRDefault="00000000">
      <w:pPr>
        <w:pStyle w:val="a3"/>
        <w:spacing w:line="360" w:lineRule="auto"/>
        <w:ind w:right="726"/>
      </w:pPr>
      <w:r>
        <w:t>Student training in research methodology is carried out under the supervision of faculty members and research collaborators. Undergraduate students are also encouraged to participate in research through three institutionalized laboratories of the Department of Social Work (</w:t>
      </w:r>
      <w:hyperlink r:id="rId21">
        <w:r w:rsidR="009F44C1">
          <w:t>https://sw.hmu.gr/en/research/laboratories/</w:t>
        </w:r>
      </w:hyperlink>
      <w:r>
        <w:t xml:space="preserve">), one laboratory of the Department of Nutrition and Dietetics </w:t>
      </w:r>
      <w:hyperlink r:id="rId22">
        <w:r w:rsidR="009F44C1">
          <w:t>(</w:t>
        </w:r>
        <w:r w:rsidR="009F44C1">
          <w:rPr>
            <w:color w:val="6B9F24"/>
            <w:u w:val="single" w:color="6B9F24"/>
          </w:rPr>
          <w:t>https://nds.hmu.gr/erevna/thesmothethmeno-</w:t>
        </w:r>
      </w:hyperlink>
      <w:hyperlink r:id="rId23">
        <w:r w:rsidR="009F44C1">
          <w:rPr>
            <w:color w:val="6B9F24"/>
            <w:u w:val="single" w:color="6B9F24"/>
          </w:rPr>
          <w:t>ereynhtiko-ergasthrio-diaithtikhs-kai-systashs-swmatos-toy-anthrwpoy/</w:t>
        </w:r>
        <w:r w:rsidR="009F44C1">
          <w:t>)</w:t>
        </w:r>
      </w:hyperlink>
      <w:r>
        <w:t xml:space="preserve">, and seven laboratories of the Department of Electrical and Computer Engineering </w:t>
      </w:r>
      <w:r>
        <w:rPr>
          <w:spacing w:val="-2"/>
        </w:rPr>
        <w:t>(</w:t>
      </w:r>
      <w:hyperlink r:id="rId24">
        <w:r w:rsidR="009F44C1">
          <w:rPr>
            <w:spacing w:val="-2"/>
          </w:rPr>
          <w:t>https://ece.hmu.gr/en/research-laboratories/</w:t>
        </w:r>
      </w:hyperlink>
      <w:r>
        <w:rPr>
          <w:spacing w:val="-2"/>
        </w:rPr>
        <w:t>).</w:t>
      </w:r>
    </w:p>
    <w:p w14:paraId="24667B52" w14:textId="77777777" w:rsidR="009F44C1" w:rsidRDefault="00000000">
      <w:pPr>
        <w:pStyle w:val="a3"/>
        <w:spacing w:line="360" w:lineRule="auto"/>
        <w:ind w:right="728"/>
      </w:pPr>
      <w:r>
        <w:t>These laboratories have participated in or coordinated numerous research projects, demonstrating the international impact of faculty research, such as projects and</w:t>
      </w:r>
      <w:r>
        <w:rPr>
          <w:spacing w:val="40"/>
        </w:rPr>
        <w:t xml:space="preserve"> </w:t>
      </w:r>
      <w:r>
        <w:t>publications of the respective departments</w:t>
      </w:r>
      <w:r>
        <w:rPr>
          <w:vertAlign w:val="superscript"/>
        </w:rPr>
        <w:t>3</w:t>
      </w:r>
      <w:r>
        <w:t>. Research infrastructures are continuously improved through faculty efforts to secure funding from national and European sources.</w:t>
      </w:r>
    </w:p>
    <w:p w14:paraId="0A95BC9A" w14:textId="77777777" w:rsidR="009F44C1" w:rsidRDefault="00000000">
      <w:pPr>
        <w:pStyle w:val="a3"/>
        <w:spacing w:before="1"/>
      </w:pPr>
      <w:r>
        <w:t>Faculty</w:t>
      </w:r>
      <w:r>
        <w:rPr>
          <w:spacing w:val="63"/>
          <w:w w:val="150"/>
        </w:rPr>
        <w:t xml:space="preserve"> </w:t>
      </w:r>
      <w:r>
        <w:t>members</w:t>
      </w:r>
      <w:r>
        <w:rPr>
          <w:spacing w:val="64"/>
          <w:w w:val="150"/>
        </w:rPr>
        <w:t xml:space="preserve"> </w:t>
      </w:r>
      <w:r>
        <w:t>also</w:t>
      </w:r>
      <w:r>
        <w:rPr>
          <w:spacing w:val="62"/>
          <w:w w:val="150"/>
        </w:rPr>
        <w:t xml:space="preserve"> </w:t>
      </w:r>
      <w:r>
        <w:t>actively</w:t>
      </w:r>
      <w:r>
        <w:rPr>
          <w:spacing w:val="63"/>
          <w:w w:val="150"/>
        </w:rPr>
        <w:t xml:space="preserve"> </w:t>
      </w:r>
      <w:r>
        <w:t>participate</w:t>
      </w:r>
      <w:r>
        <w:rPr>
          <w:spacing w:val="64"/>
          <w:w w:val="150"/>
        </w:rPr>
        <w:t xml:space="preserve"> </w:t>
      </w:r>
      <w:r>
        <w:t>in</w:t>
      </w:r>
      <w:r>
        <w:rPr>
          <w:spacing w:val="62"/>
          <w:w w:val="150"/>
        </w:rPr>
        <w:t xml:space="preserve"> </w:t>
      </w:r>
      <w:r>
        <w:t>international</w:t>
      </w:r>
      <w:r>
        <w:rPr>
          <w:spacing w:val="64"/>
          <w:w w:val="150"/>
        </w:rPr>
        <w:t xml:space="preserve"> </w:t>
      </w:r>
      <w:r>
        <w:t>scientific</w:t>
      </w:r>
      <w:r>
        <w:rPr>
          <w:spacing w:val="60"/>
          <w:w w:val="150"/>
        </w:rPr>
        <w:t xml:space="preserve"> </w:t>
      </w:r>
      <w:r>
        <w:t>conferences</w:t>
      </w:r>
      <w:r>
        <w:rPr>
          <w:spacing w:val="64"/>
          <w:w w:val="150"/>
        </w:rPr>
        <w:t xml:space="preserve"> </w:t>
      </w:r>
      <w:r>
        <w:rPr>
          <w:spacing w:val="-5"/>
        </w:rPr>
        <w:t>and</w:t>
      </w:r>
    </w:p>
    <w:p w14:paraId="2D71222F" w14:textId="77777777" w:rsidR="009F44C1" w:rsidRDefault="00000000">
      <w:pPr>
        <w:pStyle w:val="a3"/>
        <w:spacing w:before="65"/>
        <w:ind w:left="0"/>
        <w:jc w:val="left"/>
        <w:rPr>
          <w:sz w:val="20"/>
        </w:rPr>
      </w:pPr>
      <w:r>
        <w:rPr>
          <w:noProof/>
          <w:sz w:val="20"/>
        </w:rPr>
        <mc:AlternateContent>
          <mc:Choice Requires="wps">
            <w:drawing>
              <wp:anchor distT="0" distB="0" distL="0" distR="0" simplePos="0" relativeHeight="487590400" behindDoc="1" locked="0" layoutInCell="1" allowOverlap="1" wp14:anchorId="074B2D34" wp14:editId="6A11CADA">
                <wp:simplePos x="0" y="0"/>
                <wp:positionH relativeFrom="page">
                  <wp:posOffset>914704</wp:posOffset>
                </wp:positionH>
                <wp:positionV relativeFrom="paragraph">
                  <wp:posOffset>212147</wp:posOffset>
                </wp:positionV>
                <wp:extent cx="1829435" cy="952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40BFA1" id="Graphic 13" o:spid="_x0000_s1026" style="position:absolute;margin-left:1in;margin-top:16.7pt;width:144.05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cqlIwIAAL0EAAAOAAAAZHJzL2Uyb0RvYy54bWysVMFu2zAMvQ/YPwi6L07SZGiMOMXQosOA&#10;oivQDDsrshwbk0VNVGLn70fJVmpspw3zQabMJ+rxkfT2rm81OyuHDZiCL2ZzzpSRUDbmWPBv+8cP&#10;t5yhF6YUGowq+EUhv9u9f7ftbK6WUIMulWMUxGDe2YLX3ts8y1DWqhU4A6sMOStwrfC0dcesdKKj&#10;6K3OlvP5x6wDV1oHUiHS14fByXcxflUp6b9WFSrPdMGJm4+ri+shrNluK/KjE7Zu5EhD/AOLVjSG&#10;Lr2GehBesJNr/gjVNtIBQuVnEtoMqqqRKuZA2Szmv2XzWgurYi4kDtqrTPj/wsrn86t9cYE62ieQ&#10;P5AUyTqL+dUTNjhi+sq1AUvEWR9VvFxVVL1nkj4ubpeb1c2aM0m+zXq5DiJnIk9n5Qn9ZwUxjjg/&#10;oR9qUCZL1MmSvUmmo0qGGupYQ88Z1dBxRjU8DDW0wodzgVwwWTchUo88grOFs9pDhPmQQmA7X684&#10;S4kQ0zeMNlMsNdAElXzpbWO8AbNZrG7GtJM7vQfY9Nq/AseWJY4pnNSAahA45B2VvmpBuKnaCLop&#10;HxutQ/rojod77dhZhNGIz8h4AoudMBQ/tMEBysuLYx3NS8Hx50k4xZn+Yqghw3AlwyXjkAzn9T3E&#10;EYzKO/T7/rtwllkyC+6pd54htbvIU1sQ/wAYsOGkgU8nD1UTeiZyGxiNG5qRmP84z2EIp/uIevvr&#10;7H4BAAD//wMAUEsDBBQABgAIAAAAIQB2MFXr4AAAAAkBAAAPAAAAZHJzL2Rvd25yZXYueG1sTI9B&#10;S8NAEIXvgv9hGcGL2E2bRdqYTVFBLNiCpsXzJjsmwexsyG7b+O8dT3p8bx5vvpevJ9eLE46h86Rh&#10;PktAINXedtRoOOyfb5cgQjRkTe8JNXxjgHVxeZGbzPozveOpjI3gEgqZ0dDGOGRShrpFZ8LMD0h8&#10;+/SjM5Hl2Eg7mjOXu14ukuROOtMRf2jNgE8t1l/l0Wl4sbvN8u0GX3ebtHyMh2lbqY+t1tdX08M9&#10;iIhT/AvDLz6jQ8FMlT+SDaJnrRRviRrSVIHggEoXcxAVG2oFssjl/wXFDwAAAP//AwBQSwECLQAU&#10;AAYACAAAACEAtoM4kv4AAADhAQAAEwAAAAAAAAAAAAAAAAAAAAAAW0NvbnRlbnRfVHlwZXNdLnht&#10;bFBLAQItABQABgAIAAAAIQA4/SH/1gAAAJQBAAALAAAAAAAAAAAAAAAAAC8BAABfcmVscy8ucmVs&#10;c1BLAQItABQABgAIAAAAIQAi9cqlIwIAAL0EAAAOAAAAAAAAAAAAAAAAAC4CAABkcnMvZTJvRG9j&#10;LnhtbFBLAQItABQABgAIAAAAIQB2MFXr4AAAAAkBAAAPAAAAAAAAAAAAAAAAAH0EAABkcnMvZG93&#10;bnJldi54bWxQSwUGAAAAAAQABADzAAAAigUAAAAA&#10;" path="m1829054,l,,,9143r1829054,l1829054,xe" fillcolor="black" stroked="f">
                <v:path arrowok="t"/>
                <w10:wrap type="topAndBottom" anchorx="page"/>
              </v:shape>
            </w:pict>
          </mc:Fallback>
        </mc:AlternateContent>
      </w:r>
    </w:p>
    <w:p w14:paraId="68392E6D" w14:textId="77777777" w:rsidR="009F44C1" w:rsidRDefault="00000000">
      <w:pPr>
        <w:spacing w:before="102"/>
        <w:ind w:left="874"/>
        <w:rPr>
          <w:sz w:val="20"/>
        </w:rPr>
      </w:pPr>
      <w:r>
        <w:rPr>
          <w:sz w:val="20"/>
          <w:vertAlign w:val="superscript"/>
        </w:rPr>
        <w:t>3</w:t>
      </w:r>
      <w:r>
        <w:rPr>
          <w:spacing w:val="-6"/>
          <w:sz w:val="20"/>
        </w:rPr>
        <w:t xml:space="preserve"> </w:t>
      </w:r>
      <w:hyperlink r:id="rId25">
        <w:r w:rsidR="009F44C1">
          <w:rPr>
            <w:color w:val="0000FF"/>
            <w:sz w:val="20"/>
            <w:u w:val="single" w:color="0000FF"/>
          </w:rPr>
          <w:t>Research</w:t>
        </w:r>
        <w:r w:rsidR="009F44C1">
          <w:rPr>
            <w:color w:val="0000FF"/>
            <w:spacing w:val="-4"/>
            <w:sz w:val="20"/>
            <w:u w:val="single" w:color="0000FF"/>
          </w:rPr>
          <w:t xml:space="preserve"> </w:t>
        </w:r>
        <w:r w:rsidR="009F44C1">
          <w:rPr>
            <w:color w:val="0000FF"/>
            <w:sz w:val="20"/>
            <w:u w:val="single" w:color="0000FF"/>
          </w:rPr>
          <w:t>projects</w:t>
        </w:r>
        <w:r w:rsidR="009F44C1">
          <w:rPr>
            <w:color w:val="0000FF"/>
            <w:spacing w:val="-3"/>
            <w:sz w:val="20"/>
            <w:u w:val="single" w:color="0000FF"/>
          </w:rPr>
          <w:t xml:space="preserve"> </w:t>
        </w:r>
        <w:r w:rsidR="009F44C1">
          <w:rPr>
            <w:color w:val="0000FF"/>
            <w:sz w:val="20"/>
            <w:u w:val="single" w:color="0000FF"/>
          </w:rPr>
          <w:t>-</w:t>
        </w:r>
        <w:r w:rsidR="009F44C1">
          <w:rPr>
            <w:color w:val="0000FF"/>
            <w:spacing w:val="-5"/>
            <w:sz w:val="20"/>
            <w:u w:val="single" w:color="0000FF"/>
          </w:rPr>
          <w:t xml:space="preserve"> </w:t>
        </w:r>
        <w:r w:rsidR="009F44C1">
          <w:rPr>
            <w:color w:val="0000FF"/>
            <w:sz w:val="20"/>
            <w:u w:val="single" w:color="0000FF"/>
          </w:rPr>
          <w:t>Department</w:t>
        </w:r>
        <w:r w:rsidR="009F44C1">
          <w:rPr>
            <w:color w:val="0000FF"/>
            <w:spacing w:val="-4"/>
            <w:sz w:val="20"/>
            <w:u w:val="single" w:color="0000FF"/>
          </w:rPr>
          <w:t xml:space="preserve"> </w:t>
        </w:r>
        <w:r w:rsidR="009F44C1">
          <w:rPr>
            <w:color w:val="0000FF"/>
            <w:sz w:val="20"/>
            <w:u w:val="single" w:color="0000FF"/>
          </w:rPr>
          <w:t>of</w:t>
        </w:r>
        <w:r w:rsidR="009F44C1">
          <w:rPr>
            <w:color w:val="0000FF"/>
            <w:spacing w:val="-6"/>
            <w:sz w:val="20"/>
            <w:u w:val="single" w:color="0000FF"/>
          </w:rPr>
          <w:t xml:space="preserve"> </w:t>
        </w:r>
        <w:r w:rsidR="009F44C1">
          <w:rPr>
            <w:color w:val="0000FF"/>
            <w:sz w:val="20"/>
            <w:u w:val="single" w:color="0000FF"/>
          </w:rPr>
          <w:t>Social</w:t>
        </w:r>
        <w:r w:rsidR="009F44C1">
          <w:rPr>
            <w:color w:val="0000FF"/>
            <w:spacing w:val="-6"/>
            <w:sz w:val="20"/>
            <w:u w:val="single" w:color="0000FF"/>
          </w:rPr>
          <w:t xml:space="preserve"> </w:t>
        </w:r>
        <w:r w:rsidR="009F44C1">
          <w:rPr>
            <w:color w:val="0000FF"/>
            <w:sz w:val="20"/>
            <w:u w:val="single" w:color="0000FF"/>
          </w:rPr>
          <w:t>Work</w:t>
        </w:r>
      </w:hyperlink>
      <w:r>
        <w:rPr>
          <w:color w:val="0000FF"/>
          <w:spacing w:val="-1"/>
          <w:sz w:val="20"/>
        </w:rPr>
        <w:t xml:space="preserve"> </w:t>
      </w:r>
      <w:r>
        <w:rPr>
          <w:sz w:val="20"/>
        </w:rPr>
        <w:t>;</w:t>
      </w:r>
      <w:r>
        <w:rPr>
          <w:spacing w:val="77"/>
          <w:sz w:val="20"/>
        </w:rPr>
        <w:t xml:space="preserve"> </w:t>
      </w:r>
      <w:hyperlink r:id="rId26">
        <w:r w:rsidR="009F44C1">
          <w:rPr>
            <w:color w:val="0000FF"/>
            <w:sz w:val="20"/>
            <w:u w:val="single" w:color="0000FF"/>
          </w:rPr>
          <w:t>Publications</w:t>
        </w:r>
        <w:r w:rsidR="009F44C1">
          <w:rPr>
            <w:color w:val="0000FF"/>
            <w:spacing w:val="-3"/>
            <w:sz w:val="20"/>
            <w:u w:val="single" w:color="0000FF"/>
          </w:rPr>
          <w:t xml:space="preserve"> </w:t>
        </w:r>
        <w:r w:rsidR="009F44C1">
          <w:rPr>
            <w:color w:val="0000FF"/>
            <w:sz w:val="20"/>
            <w:u w:val="single" w:color="0000FF"/>
          </w:rPr>
          <w:t>-</w:t>
        </w:r>
        <w:r w:rsidR="009F44C1">
          <w:rPr>
            <w:color w:val="0000FF"/>
            <w:spacing w:val="-6"/>
            <w:sz w:val="20"/>
            <w:u w:val="single" w:color="0000FF"/>
          </w:rPr>
          <w:t xml:space="preserve"> </w:t>
        </w:r>
        <w:r w:rsidR="009F44C1">
          <w:rPr>
            <w:color w:val="0000FF"/>
            <w:sz w:val="20"/>
            <w:u w:val="single" w:color="0000FF"/>
          </w:rPr>
          <w:t>Department</w:t>
        </w:r>
        <w:r w:rsidR="009F44C1">
          <w:rPr>
            <w:color w:val="0000FF"/>
            <w:spacing w:val="-4"/>
            <w:sz w:val="20"/>
            <w:u w:val="single" w:color="0000FF"/>
          </w:rPr>
          <w:t xml:space="preserve"> </w:t>
        </w:r>
        <w:r w:rsidR="009F44C1">
          <w:rPr>
            <w:color w:val="0000FF"/>
            <w:sz w:val="20"/>
            <w:u w:val="single" w:color="0000FF"/>
          </w:rPr>
          <w:t>of</w:t>
        </w:r>
        <w:r w:rsidR="009F44C1">
          <w:rPr>
            <w:color w:val="0000FF"/>
            <w:spacing w:val="-6"/>
            <w:sz w:val="20"/>
            <w:u w:val="single" w:color="0000FF"/>
          </w:rPr>
          <w:t xml:space="preserve"> </w:t>
        </w:r>
        <w:r w:rsidR="009F44C1">
          <w:rPr>
            <w:color w:val="0000FF"/>
            <w:sz w:val="20"/>
            <w:u w:val="single" w:color="0000FF"/>
          </w:rPr>
          <w:t>Social</w:t>
        </w:r>
        <w:r w:rsidR="009F44C1">
          <w:rPr>
            <w:color w:val="0000FF"/>
            <w:spacing w:val="-5"/>
            <w:sz w:val="20"/>
            <w:u w:val="single" w:color="0000FF"/>
          </w:rPr>
          <w:t xml:space="preserve"> </w:t>
        </w:r>
        <w:r w:rsidR="009F44C1">
          <w:rPr>
            <w:color w:val="0000FF"/>
            <w:spacing w:val="-4"/>
            <w:sz w:val="20"/>
            <w:u w:val="single" w:color="0000FF"/>
          </w:rPr>
          <w:t>Work</w:t>
        </w:r>
      </w:hyperlink>
    </w:p>
    <w:p w14:paraId="74B70521" w14:textId="77777777" w:rsidR="009F44C1" w:rsidRDefault="009F44C1">
      <w:pPr>
        <w:spacing w:before="1"/>
        <w:ind w:left="874" w:right="836"/>
        <w:rPr>
          <w:sz w:val="20"/>
        </w:rPr>
      </w:pPr>
      <w:hyperlink r:id="rId27">
        <w:r>
          <w:rPr>
            <w:color w:val="0000FF"/>
            <w:sz w:val="20"/>
            <w:u w:val="single" w:color="0000FF"/>
          </w:rPr>
          <w:t>Projects</w:t>
        </w:r>
        <w:r>
          <w:rPr>
            <w:color w:val="0000FF"/>
            <w:spacing w:val="-1"/>
            <w:sz w:val="20"/>
            <w:u w:val="single" w:color="0000FF"/>
          </w:rPr>
          <w:t xml:space="preserve"> </w:t>
        </w:r>
        <w:r>
          <w:rPr>
            <w:color w:val="0000FF"/>
            <w:sz w:val="20"/>
            <w:u w:val="single" w:color="0000FF"/>
          </w:rPr>
          <w:t>-</w:t>
        </w:r>
        <w:r>
          <w:rPr>
            <w:color w:val="0000FF"/>
            <w:spacing w:val="-3"/>
            <w:sz w:val="20"/>
            <w:u w:val="single" w:color="0000FF"/>
          </w:rPr>
          <w:t xml:space="preserve"> </w:t>
        </w:r>
        <w:r>
          <w:rPr>
            <w:color w:val="0000FF"/>
            <w:sz w:val="20"/>
            <w:u w:val="single" w:color="0000FF"/>
          </w:rPr>
          <w:t>Department</w:t>
        </w:r>
        <w:r>
          <w:rPr>
            <w:color w:val="0000FF"/>
            <w:spacing w:val="-2"/>
            <w:sz w:val="20"/>
            <w:u w:val="single" w:color="0000FF"/>
          </w:rPr>
          <w:t xml:space="preserve"> </w:t>
        </w:r>
        <w:r>
          <w:rPr>
            <w:color w:val="0000FF"/>
            <w:sz w:val="20"/>
            <w:u w:val="single" w:color="0000FF"/>
          </w:rPr>
          <w:t>of</w:t>
        </w:r>
        <w:r>
          <w:rPr>
            <w:color w:val="0000FF"/>
            <w:spacing w:val="-4"/>
            <w:sz w:val="20"/>
            <w:u w:val="single" w:color="0000FF"/>
          </w:rPr>
          <w:t xml:space="preserve"> </w:t>
        </w:r>
        <w:r>
          <w:rPr>
            <w:color w:val="0000FF"/>
            <w:sz w:val="20"/>
            <w:u w:val="single" w:color="0000FF"/>
          </w:rPr>
          <w:t>Nutrition</w:t>
        </w:r>
        <w:r>
          <w:rPr>
            <w:color w:val="0000FF"/>
            <w:spacing w:val="-2"/>
            <w:sz w:val="20"/>
            <w:u w:val="single" w:color="0000FF"/>
          </w:rPr>
          <w:t xml:space="preserve"> </w:t>
        </w:r>
        <w:r>
          <w:rPr>
            <w:color w:val="0000FF"/>
            <w:sz w:val="20"/>
            <w:u w:val="single" w:color="0000FF"/>
          </w:rPr>
          <w:t>&amp;</w:t>
        </w:r>
        <w:r>
          <w:rPr>
            <w:color w:val="0000FF"/>
            <w:spacing w:val="-1"/>
            <w:sz w:val="20"/>
            <w:u w:val="single" w:color="0000FF"/>
          </w:rPr>
          <w:t xml:space="preserve"> </w:t>
        </w:r>
        <w:r>
          <w:rPr>
            <w:color w:val="0000FF"/>
            <w:sz w:val="20"/>
            <w:u w:val="single" w:color="0000FF"/>
          </w:rPr>
          <w:t>Dietetics</w:t>
        </w:r>
        <w:r>
          <w:rPr>
            <w:color w:val="0000FF"/>
            <w:spacing w:val="-4"/>
            <w:sz w:val="20"/>
            <w:u w:val="single" w:color="0000FF"/>
          </w:rPr>
          <w:t xml:space="preserve"> </w:t>
        </w:r>
        <w:r>
          <w:rPr>
            <w:color w:val="0000FF"/>
            <w:sz w:val="20"/>
            <w:u w:val="single" w:color="0000FF"/>
          </w:rPr>
          <w:t>Sciences</w:t>
        </w:r>
      </w:hyperlink>
      <w:r w:rsidR="00000000">
        <w:rPr>
          <w:color w:val="0000FF"/>
          <w:spacing w:val="40"/>
          <w:sz w:val="20"/>
        </w:rPr>
        <w:t xml:space="preserve"> </w:t>
      </w:r>
      <w:r w:rsidR="00000000">
        <w:rPr>
          <w:sz w:val="20"/>
        </w:rPr>
        <w:t>;</w:t>
      </w:r>
      <w:r w:rsidR="00000000">
        <w:rPr>
          <w:spacing w:val="80"/>
          <w:sz w:val="20"/>
        </w:rPr>
        <w:t xml:space="preserve"> </w:t>
      </w:r>
      <w:hyperlink r:id="rId28">
        <w:r>
          <w:rPr>
            <w:color w:val="0000FF"/>
            <w:sz w:val="20"/>
            <w:u w:val="single" w:color="0000FF"/>
          </w:rPr>
          <w:t>Publications</w:t>
        </w:r>
        <w:r>
          <w:rPr>
            <w:color w:val="0000FF"/>
            <w:spacing w:val="-1"/>
            <w:sz w:val="20"/>
            <w:u w:val="single" w:color="0000FF"/>
          </w:rPr>
          <w:t xml:space="preserve"> </w:t>
        </w:r>
        <w:r>
          <w:rPr>
            <w:color w:val="0000FF"/>
            <w:sz w:val="20"/>
            <w:u w:val="single" w:color="0000FF"/>
          </w:rPr>
          <w:t>-</w:t>
        </w:r>
        <w:r>
          <w:rPr>
            <w:color w:val="0000FF"/>
            <w:spacing w:val="-3"/>
            <w:sz w:val="20"/>
            <w:u w:val="single" w:color="0000FF"/>
          </w:rPr>
          <w:t xml:space="preserve"> </w:t>
        </w:r>
        <w:r>
          <w:rPr>
            <w:color w:val="0000FF"/>
            <w:sz w:val="20"/>
            <w:u w:val="single" w:color="0000FF"/>
          </w:rPr>
          <w:t>Department</w:t>
        </w:r>
        <w:r>
          <w:rPr>
            <w:color w:val="0000FF"/>
            <w:spacing w:val="-2"/>
            <w:sz w:val="20"/>
            <w:u w:val="single" w:color="0000FF"/>
          </w:rPr>
          <w:t xml:space="preserve"> </w:t>
        </w:r>
        <w:r>
          <w:rPr>
            <w:color w:val="0000FF"/>
            <w:sz w:val="20"/>
            <w:u w:val="single" w:color="0000FF"/>
          </w:rPr>
          <w:t>of</w:t>
        </w:r>
        <w:r>
          <w:rPr>
            <w:color w:val="0000FF"/>
            <w:spacing w:val="-4"/>
            <w:sz w:val="20"/>
            <w:u w:val="single" w:color="0000FF"/>
          </w:rPr>
          <w:t xml:space="preserve"> </w:t>
        </w:r>
        <w:r>
          <w:rPr>
            <w:color w:val="0000FF"/>
            <w:sz w:val="20"/>
            <w:u w:val="single" w:color="0000FF"/>
          </w:rPr>
          <w:t>Nutrition</w:t>
        </w:r>
        <w:r>
          <w:rPr>
            <w:color w:val="0000FF"/>
            <w:spacing w:val="-2"/>
            <w:sz w:val="20"/>
            <w:u w:val="single" w:color="0000FF"/>
          </w:rPr>
          <w:t xml:space="preserve"> </w:t>
        </w:r>
        <w:r>
          <w:rPr>
            <w:color w:val="0000FF"/>
            <w:sz w:val="20"/>
            <w:u w:val="single" w:color="0000FF"/>
          </w:rPr>
          <w:t>&amp;</w:t>
        </w:r>
        <w:r>
          <w:rPr>
            <w:color w:val="0000FF"/>
            <w:spacing w:val="-1"/>
            <w:sz w:val="20"/>
            <w:u w:val="single" w:color="0000FF"/>
          </w:rPr>
          <w:t xml:space="preserve"> </w:t>
        </w:r>
        <w:r>
          <w:rPr>
            <w:color w:val="0000FF"/>
            <w:sz w:val="20"/>
            <w:u w:val="single" w:color="0000FF"/>
          </w:rPr>
          <w:t>Dietetics</w:t>
        </w:r>
      </w:hyperlink>
      <w:r w:rsidR="00000000">
        <w:rPr>
          <w:color w:val="0000FF"/>
          <w:sz w:val="20"/>
        </w:rPr>
        <w:t xml:space="preserve"> </w:t>
      </w:r>
      <w:hyperlink r:id="rId29">
        <w:r>
          <w:rPr>
            <w:color w:val="0000FF"/>
            <w:spacing w:val="-2"/>
            <w:sz w:val="20"/>
            <w:u w:val="single" w:color="0000FF"/>
          </w:rPr>
          <w:t>Sciences</w:t>
        </w:r>
      </w:hyperlink>
    </w:p>
    <w:p w14:paraId="2C4CB4A8" w14:textId="77777777" w:rsidR="009F44C1" w:rsidRDefault="009F44C1">
      <w:pPr>
        <w:spacing w:line="243" w:lineRule="exact"/>
        <w:ind w:left="874"/>
        <w:rPr>
          <w:sz w:val="20"/>
        </w:rPr>
      </w:pPr>
      <w:hyperlink r:id="rId30">
        <w:r>
          <w:rPr>
            <w:color w:val="0000FF"/>
            <w:sz w:val="20"/>
            <w:u w:val="single" w:color="0000FF"/>
          </w:rPr>
          <w:t>Publications</w:t>
        </w:r>
        <w:r>
          <w:rPr>
            <w:color w:val="0000FF"/>
            <w:spacing w:val="-7"/>
            <w:sz w:val="20"/>
            <w:u w:val="single" w:color="0000FF"/>
          </w:rPr>
          <w:t xml:space="preserve"> </w:t>
        </w:r>
        <w:r>
          <w:rPr>
            <w:color w:val="0000FF"/>
            <w:sz w:val="20"/>
            <w:u w:val="single" w:color="0000FF"/>
          </w:rPr>
          <w:t>-</w:t>
        </w:r>
        <w:r>
          <w:rPr>
            <w:color w:val="0000FF"/>
            <w:spacing w:val="-8"/>
            <w:sz w:val="20"/>
            <w:u w:val="single" w:color="0000FF"/>
          </w:rPr>
          <w:t xml:space="preserve"> </w:t>
        </w:r>
        <w:r>
          <w:rPr>
            <w:color w:val="0000FF"/>
            <w:sz w:val="20"/>
            <w:u w:val="single" w:color="0000FF"/>
          </w:rPr>
          <w:t>Department</w:t>
        </w:r>
        <w:r>
          <w:rPr>
            <w:color w:val="0000FF"/>
            <w:spacing w:val="-6"/>
            <w:sz w:val="20"/>
            <w:u w:val="single" w:color="0000FF"/>
          </w:rPr>
          <w:t xml:space="preserve"> </w:t>
        </w:r>
        <w:r>
          <w:rPr>
            <w:color w:val="0000FF"/>
            <w:sz w:val="20"/>
            <w:u w:val="single" w:color="0000FF"/>
          </w:rPr>
          <w:t>of</w:t>
        </w:r>
        <w:r>
          <w:rPr>
            <w:color w:val="0000FF"/>
            <w:spacing w:val="-6"/>
            <w:sz w:val="20"/>
            <w:u w:val="single" w:color="0000FF"/>
          </w:rPr>
          <w:t xml:space="preserve"> </w:t>
        </w:r>
        <w:r>
          <w:rPr>
            <w:color w:val="0000FF"/>
            <w:sz w:val="20"/>
            <w:u w:val="single" w:color="0000FF"/>
          </w:rPr>
          <w:t>Electrical</w:t>
        </w:r>
        <w:r>
          <w:rPr>
            <w:color w:val="0000FF"/>
            <w:spacing w:val="-6"/>
            <w:sz w:val="20"/>
            <w:u w:val="single" w:color="0000FF"/>
          </w:rPr>
          <w:t xml:space="preserve"> </w:t>
        </w:r>
        <w:r>
          <w:rPr>
            <w:color w:val="0000FF"/>
            <w:sz w:val="20"/>
            <w:u w:val="single" w:color="0000FF"/>
          </w:rPr>
          <w:t>&amp;</w:t>
        </w:r>
        <w:r>
          <w:rPr>
            <w:color w:val="0000FF"/>
            <w:spacing w:val="-7"/>
            <w:sz w:val="20"/>
            <w:u w:val="single" w:color="0000FF"/>
          </w:rPr>
          <w:t xml:space="preserve"> </w:t>
        </w:r>
        <w:r>
          <w:rPr>
            <w:color w:val="0000FF"/>
            <w:sz w:val="20"/>
            <w:u w:val="single" w:color="0000FF"/>
          </w:rPr>
          <w:t>Computer</w:t>
        </w:r>
        <w:r>
          <w:rPr>
            <w:color w:val="0000FF"/>
            <w:spacing w:val="-7"/>
            <w:sz w:val="20"/>
            <w:u w:val="single" w:color="0000FF"/>
          </w:rPr>
          <w:t xml:space="preserve"> </w:t>
        </w:r>
        <w:r>
          <w:rPr>
            <w:color w:val="0000FF"/>
            <w:spacing w:val="-2"/>
            <w:sz w:val="20"/>
            <w:u w:val="single" w:color="0000FF"/>
          </w:rPr>
          <w:t>Engineering</w:t>
        </w:r>
      </w:hyperlink>
    </w:p>
    <w:p w14:paraId="15BB59A4" w14:textId="77777777" w:rsidR="009F44C1" w:rsidRDefault="009F44C1">
      <w:pPr>
        <w:spacing w:line="243" w:lineRule="exact"/>
        <w:rPr>
          <w:sz w:val="20"/>
        </w:rPr>
        <w:sectPr w:rsidR="009F44C1">
          <w:pgSz w:w="11910" w:h="16840"/>
          <w:pgMar w:top="1120" w:right="708" w:bottom="1120" w:left="566" w:header="0" w:footer="886" w:gutter="0"/>
          <w:cols w:space="720"/>
        </w:sectPr>
      </w:pPr>
    </w:p>
    <w:p w14:paraId="4F6A9C6E" w14:textId="77777777" w:rsidR="009F44C1" w:rsidRDefault="00000000">
      <w:pPr>
        <w:pStyle w:val="a3"/>
        <w:spacing w:before="32" w:line="360" w:lineRule="auto"/>
        <w:ind w:right="726"/>
      </w:pPr>
      <w:r>
        <w:lastRenderedPageBreak/>
        <w:t xml:space="preserve">research meetings in collaboration with colleagues from other institutions and research centers in Greece and abroad. For example, three faculty members of the Department of Social Work have also participated in ATHENA activities, two of which in the project “Virtual physiotherapist for upper limb motor control in patients with Parkinson's disease”, in collaboration with the University of Orléans (France) and Vilnius Gediminas Technical University (Lithuania), and one faculty member in the international workshop “Technology-based multidisciplinary cooperation and its applications for improving well-being (TEMUCO </w:t>
      </w:r>
      <w:r>
        <w:rPr>
          <w:spacing w:val="-2"/>
        </w:rPr>
        <w:t>2023)”</w:t>
      </w:r>
    </w:p>
    <w:p w14:paraId="47FFF61C" w14:textId="77777777" w:rsidR="009F44C1" w:rsidRDefault="009F44C1">
      <w:pPr>
        <w:pStyle w:val="a3"/>
        <w:spacing w:before="145"/>
        <w:ind w:left="0"/>
        <w:jc w:val="left"/>
      </w:pPr>
    </w:p>
    <w:p w14:paraId="41917B52" w14:textId="77777777" w:rsidR="009F44C1" w:rsidRDefault="00000000">
      <w:pPr>
        <w:pStyle w:val="a3"/>
        <w:spacing w:line="360" w:lineRule="auto"/>
        <w:ind w:right="728"/>
      </w:pPr>
      <w:r>
        <w:t xml:space="preserve">Reference to the performance of teaching staff in scientific research work is made in "D6.2. Summary report </w:t>
      </w:r>
      <w:proofErr w:type="gramStart"/>
      <w:r>
        <w:t>of</w:t>
      </w:r>
      <w:proofErr w:type="gramEnd"/>
      <w:r>
        <w:t xml:space="preserve"> the performance of teaching staff in </w:t>
      </w:r>
      <w:proofErr w:type="gramStart"/>
      <w:r>
        <w:t>scientific-research</w:t>
      </w:r>
      <w:proofErr w:type="gramEnd"/>
      <w:r>
        <w:t xml:space="preserve"> and teaching </w:t>
      </w:r>
      <w:r>
        <w:rPr>
          <w:spacing w:val="-2"/>
        </w:rPr>
        <w:t>work".</w:t>
      </w:r>
    </w:p>
    <w:p w14:paraId="0534C8E4" w14:textId="77777777" w:rsidR="009F44C1" w:rsidRDefault="009F44C1">
      <w:pPr>
        <w:pStyle w:val="a3"/>
        <w:spacing w:before="112"/>
        <w:ind w:left="0"/>
        <w:jc w:val="left"/>
      </w:pPr>
    </w:p>
    <w:p w14:paraId="550B8CF9" w14:textId="77777777" w:rsidR="009F44C1" w:rsidRDefault="00000000">
      <w:pPr>
        <w:pStyle w:val="3"/>
      </w:pPr>
      <w:r>
        <w:t>Teaching</w:t>
      </w:r>
      <w:r>
        <w:rPr>
          <w:spacing w:val="-4"/>
        </w:rPr>
        <w:t xml:space="preserve"> </w:t>
      </w:r>
      <w:r>
        <w:t>and</w:t>
      </w:r>
      <w:r>
        <w:rPr>
          <w:spacing w:val="-4"/>
        </w:rPr>
        <w:t xml:space="preserve"> </w:t>
      </w:r>
      <w:r>
        <w:t>Learning</w:t>
      </w:r>
      <w:r>
        <w:rPr>
          <w:spacing w:val="-3"/>
        </w:rPr>
        <w:t xml:space="preserve"> </w:t>
      </w:r>
      <w:r>
        <w:t>Support</w:t>
      </w:r>
      <w:r>
        <w:rPr>
          <w:spacing w:val="-2"/>
        </w:rPr>
        <w:t xml:space="preserve"> </w:t>
      </w:r>
      <w:r>
        <w:t>Center</w:t>
      </w:r>
      <w:r>
        <w:rPr>
          <w:spacing w:val="-2"/>
        </w:rPr>
        <w:t xml:space="preserve"> </w:t>
      </w:r>
      <w:r>
        <w:t>(KEDIMA</w:t>
      </w:r>
      <w:r>
        <w:rPr>
          <w:spacing w:val="1"/>
        </w:rPr>
        <w:t xml:space="preserve"> </w:t>
      </w:r>
      <w:r>
        <w:t>in</w:t>
      </w:r>
      <w:r>
        <w:rPr>
          <w:spacing w:val="-1"/>
        </w:rPr>
        <w:t xml:space="preserve"> </w:t>
      </w:r>
      <w:r>
        <w:rPr>
          <w:spacing w:val="-2"/>
        </w:rPr>
        <w:t>Greek)</w:t>
      </w:r>
    </w:p>
    <w:p w14:paraId="372C0480" w14:textId="77777777" w:rsidR="009F44C1" w:rsidRDefault="00000000">
      <w:pPr>
        <w:pStyle w:val="a3"/>
        <w:spacing w:before="146" w:line="360" w:lineRule="auto"/>
        <w:ind w:right="735"/>
      </w:pPr>
      <w:r>
        <w:t>The</w:t>
      </w:r>
      <w:r>
        <w:rPr>
          <w:spacing w:val="-2"/>
        </w:rPr>
        <w:t xml:space="preserve"> </w:t>
      </w:r>
      <w:r>
        <w:t>Teaching</w:t>
      </w:r>
      <w:r>
        <w:rPr>
          <w:spacing w:val="-4"/>
        </w:rPr>
        <w:t xml:space="preserve"> </w:t>
      </w:r>
      <w:r>
        <w:t>and</w:t>
      </w:r>
      <w:r>
        <w:rPr>
          <w:spacing w:val="-2"/>
        </w:rPr>
        <w:t xml:space="preserve"> </w:t>
      </w:r>
      <w:r>
        <w:t>Learning</w:t>
      </w:r>
      <w:r>
        <w:rPr>
          <w:spacing w:val="-3"/>
        </w:rPr>
        <w:t xml:space="preserve"> </w:t>
      </w:r>
      <w:r>
        <w:t>Support</w:t>
      </w:r>
      <w:r>
        <w:rPr>
          <w:spacing w:val="-2"/>
        </w:rPr>
        <w:t xml:space="preserve"> </w:t>
      </w:r>
      <w:r>
        <w:t>Centre</w:t>
      </w:r>
      <w:r>
        <w:rPr>
          <w:spacing w:val="-4"/>
        </w:rPr>
        <w:t xml:space="preserve"> </w:t>
      </w:r>
      <w:r>
        <w:t>of</w:t>
      </w:r>
      <w:r>
        <w:rPr>
          <w:spacing w:val="-4"/>
        </w:rPr>
        <w:t xml:space="preserve"> </w:t>
      </w:r>
      <w:r>
        <w:t>the</w:t>
      </w:r>
      <w:r>
        <w:rPr>
          <w:spacing w:val="-4"/>
        </w:rPr>
        <w:t xml:space="preserve"> </w:t>
      </w:r>
      <w:r>
        <w:t>HMU</w:t>
      </w:r>
      <w:r>
        <w:rPr>
          <w:spacing w:val="-3"/>
        </w:rPr>
        <w:t xml:space="preserve"> </w:t>
      </w:r>
      <w:r>
        <w:t>plays</w:t>
      </w:r>
      <w:r>
        <w:rPr>
          <w:spacing w:val="-4"/>
        </w:rPr>
        <w:t xml:space="preserve"> </w:t>
      </w:r>
      <w:r>
        <w:t>an</w:t>
      </w:r>
      <w:r>
        <w:rPr>
          <w:spacing w:val="-4"/>
        </w:rPr>
        <w:t xml:space="preserve"> </w:t>
      </w:r>
      <w:r>
        <w:t>important</w:t>
      </w:r>
      <w:r>
        <w:rPr>
          <w:spacing w:val="-4"/>
        </w:rPr>
        <w:t xml:space="preserve"> </w:t>
      </w:r>
      <w:r>
        <w:t>role</w:t>
      </w:r>
      <w:r>
        <w:rPr>
          <w:spacing w:val="-2"/>
        </w:rPr>
        <w:t xml:space="preserve"> </w:t>
      </w:r>
      <w:r>
        <w:t>in</w:t>
      </w:r>
      <w:r>
        <w:rPr>
          <w:spacing w:val="-2"/>
        </w:rPr>
        <w:t xml:space="preserve"> </w:t>
      </w:r>
      <w:r>
        <w:t xml:space="preserve">supporting the </w:t>
      </w:r>
      <w:proofErr w:type="spellStart"/>
      <w:r>
        <w:t>Programme's</w:t>
      </w:r>
      <w:proofErr w:type="spellEnd"/>
      <w:r>
        <w:t xml:space="preserve"> staff development. It aims to provide services that support, empower and continuously improve teaching work across the academic community in accordance with modern pedagogical trends and the use of information and communication technologies. It offers comprehensive support to teaching staff of all study cycles and focuses on teaching and learning, as a process of interaction between students, teachers and the content of knowledge.</w:t>
      </w:r>
      <w:r>
        <w:rPr>
          <w:spacing w:val="-1"/>
        </w:rPr>
        <w:t xml:space="preserve"> </w:t>
      </w:r>
      <w:r>
        <w:t>KEDIMA</w:t>
      </w:r>
      <w:r>
        <w:rPr>
          <w:spacing w:val="-2"/>
        </w:rPr>
        <w:t xml:space="preserve"> </w:t>
      </w:r>
      <w:r>
        <w:t>organizes</w:t>
      </w:r>
      <w:r>
        <w:rPr>
          <w:spacing w:val="-3"/>
        </w:rPr>
        <w:t xml:space="preserve"> </w:t>
      </w:r>
      <w:r>
        <w:t>annual</w:t>
      </w:r>
      <w:r>
        <w:rPr>
          <w:spacing w:val="-2"/>
        </w:rPr>
        <w:t xml:space="preserve"> </w:t>
      </w:r>
      <w:r>
        <w:t>lecture</w:t>
      </w:r>
      <w:r>
        <w:rPr>
          <w:spacing w:val="-2"/>
        </w:rPr>
        <w:t xml:space="preserve"> </w:t>
      </w:r>
      <w:r>
        <w:t>series</w:t>
      </w:r>
      <w:r>
        <w:rPr>
          <w:spacing w:val="-3"/>
        </w:rPr>
        <w:t xml:space="preserve"> </w:t>
      </w:r>
      <w:r>
        <w:t>and</w:t>
      </w:r>
      <w:r>
        <w:rPr>
          <w:spacing w:val="-2"/>
        </w:rPr>
        <w:t xml:space="preserve"> </w:t>
      </w:r>
      <w:r>
        <w:t>seminars</w:t>
      </w:r>
      <w:r>
        <w:rPr>
          <w:spacing w:val="-3"/>
        </w:rPr>
        <w:t xml:space="preserve"> </w:t>
      </w:r>
      <w:r>
        <w:t>focusing</w:t>
      </w:r>
      <w:r>
        <w:rPr>
          <w:spacing w:val="-3"/>
        </w:rPr>
        <w:t xml:space="preserve"> </w:t>
      </w:r>
      <w:r>
        <w:t>on</w:t>
      </w:r>
      <w:r>
        <w:rPr>
          <w:spacing w:val="-2"/>
        </w:rPr>
        <w:t xml:space="preserve"> </w:t>
      </w:r>
      <w:r>
        <w:t>contemporary educational trends and teaching techniques.</w:t>
      </w:r>
    </w:p>
    <w:p w14:paraId="2EB56663" w14:textId="77777777" w:rsidR="009F44C1" w:rsidRDefault="00000000">
      <w:pPr>
        <w:pStyle w:val="a3"/>
        <w:spacing w:before="1"/>
      </w:pPr>
      <w:r>
        <w:t>Examples</w:t>
      </w:r>
      <w:r>
        <w:rPr>
          <w:spacing w:val="-4"/>
        </w:rPr>
        <w:t xml:space="preserve"> </w:t>
      </w:r>
      <w:r>
        <w:t>of</w:t>
      </w:r>
      <w:r>
        <w:rPr>
          <w:spacing w:val="-2"/>
        </w:rPr>
        <w:t xml:space="preserve"> </w:t>
      </w:r>
      <w:r>
        <w:t>KEDIMA</w:t>
      </w:r>
      <w:r>
        <w:rPr>
          <w:spacing w:val="-6"/>
        </w:rPr>
        <w:t xml:space="preserve"> </w:t>
      </w:r>
      <w:r>
        <w:t>activities</w:t>
      </w:r>
      <w:r>
        <w:rPr>
          <w:spacing w:val="-3"/>
        </w:rPr>
        <w:t xml:space="preserve"> </w:t>
      </w:r>
      <w:r>
        <w:t>for</w:t>
      </w:r>
      <w:r>
        <w:rPr>
          <w:spacing w:val="-3"/>
        </w:rPr>
        <w:t xml:space="preserve"> </w:t>
      </w:r>
      <w:r>
        <w:t>academic</w:t>
      </w:r>
      <w:r>
        <w:rPr>
          <w:spacing w:val="-3"/>
        </w:rPr>
        <w:t xml:space="preserve"> </w:t>
      </w:r>
      <w:r>
        <w:t>staff</w:t>
      </w:r>
      <w:r>
        <w:rPr>
          <w:spacing w:val="-2"/>
        </w:rPr>
        <w:t xml:space="preserve"> include:</w:t>
      </w:r>
    </w:p>
    <w:p w14:paraId="0025AD2D" w14:textId="77777777" w:rsidR="009F44C1" w:rsidRDefault="00000000">
      <w:pPr>
        <w:pStyle w:val="a4"/>
        <w:numPr>
          <w:ilvl w:val="0"/>
          <w:numId w:val="1"/>
        </w:numPr>
        <w:tabs>
          <w:tab w:val="left" w:pos="1440"/>
        </w:tabs>
        <w:spacing w:before="146" w:line="360" w:lineRule="auto"/>
        <w:ind w:right="727"/>
        <w:rPr>
          <w:rFonts w:ascii="Wingdings" w:hAnsi="Wingdings"/>
          <w:sz w:val="20"/>
        </w:rPr>
      </w:pPr>
      <w:r>
        <w:rPr>
          <w:sz w:val="24"/>
        </w:rPr>
        <w:t xml:space="preserve">Organization of lectures, learning circles, and seminars (e.g., “Reconsidering Teaching and Learning at the University”) to strengthen pedagogical and digital skills of faculty members, including doctoral candidates and postdoctoral researchers. Example: (1) A series of lectures and seminars on modern educational trends and teaching techniques, repeated every year; (2) A seminar on creating accessible content for people with disabilities; (3) A talk on the use of ICT in education; (4) A talk on the principles of Moodle and the effective use of learning management systems in higher </w:t>
      </w:r>
      <w:r>
        <w:rPr>
          <w:spacing w:val="-2"/>
          <w:sz w:val="24"/>
        </w:rPr>
        <w:t>education.</w:t>
      </w:r>
    </w:p>
    <w:p w14:paraId="40713638" w14:textId="77777777" w:rsidR="009F44C1" w:rsidRDefault="00000000">
      <w:pPr>
        <w:pStyle w:val="a4"/>
        <w:numPr>
          <w:ilvl w:val="0"/>
          <w:numId w:val="1"/>
        </w:numPr>
        <w:tabs>
          <w:tab w:val="left" w:pos="1440"/>
        </w:tabs>
        <w:spacing w:before="1" w:line="360" w:lineRule="auto"/>
        <w:ind w:right="739"/>
        <w:rPr>
          <w:rFonts w:ascii="Wingdings" w:hAnsi="Wingdings"/>
          <w:sz w:val="20"/>
        </w:rPr>
      </w:pPr>
      <w:r>
        <w:rPr>
          <w:sz w:val="24"/>
        </w:rPr>
        <w:t>Creation of dialogue spaces for sharing pedagogical experiences and tools among faculty, EDIP, and technical staff.</w:t>
      </w:r>
    </w:p>
    <w:p w14:paraId="5239D5E4" w14:textId="77777777" w:rsidR="009F44C1" w:rsidRDefault="009F44C1">
      <w:pPr>
        <w:pStyle w:val="a4"/>
        <w:spacing w:line="360" w:lineRule="auto"/>
        <w:rPr>
          <w:rFonts w:ascii="Wingdings" w:hAnsi="Wingdings"/>
          <w:sz w:val="20"/>
        </w:rPr>
        <w:sectPr w:rsidR="009F44C1">
          <w:pgSz w:w="11910" w:h="16840"/>
          <w:pgMar w:top="1120" w:right="708" w:bottom="1140" w:left="566" w:header="0" w:footer="886" w:gutter="0"/>
          <w:cols w:space="720"/>
        </w:sectPr>
      </w:pPr>
    </w:p>
    <w:p w14:paraId="0FCF6200" w14:textId="77777777" w:rsidR="009F44C1" w:rsidRDefault="00000000">
      <w:pPr>
        <w:pStyle w:val="a4"/>
        <w:numPr>
          <w:ilvl w:val="0"/>
          <w:numId w:val="1"/>
        </w:numPr>
        <w:tabs>
          <w:tab w:val="left" w:pos="1440"/>
        </w:tabs>
        <w:spacing w:before="32" w:line="360" w:lineRule="auto"/>
        <w:ind w:right="728"/>
        <w:rPr>
          <w:rFonts w:ascii="Wingdings" w:hAnsi="Wingdings"/>
          <w:sz w:val="20"/>
        </w:rPr>
      </w:pPr>
      <w:r>
        <w:rPr>
          <w:sz w:val="24"/>
        </w:rPr>
        <w:lastRenderedPageBreak/>
        <w:t>Seminar on 13/03/2024 via Zoom titled “Initiating Dialogue on University Pedagogy and Student-Centered Learning”. Example: A seminar on 13 March 2024 via the Zoom platform, focusing on the topic of 'Starting the dialogue on university pedagogy and student-</w:t>
      </w:r>
      <w:proofErr w:type="spellStart"/>
      <w:r>
        <w:rPr>
          <w:sz w:val="24"/>
        </w:rPr>
        <w:t>centred</w:t>
      </w:r>
      <w:proofErr w:type="spellEnd"/>
      <w:r>
        <w:rPr>
          <w:sz w:val="24"/>
        </w:rPr>
        <w:t xml:space="preserve"> learning'.</w:t>
      </w:r>
    </w:p>
    <w:p w14:paraId="21EF4922" w14:textId="77777777" w:rsidR="009F44C1" w:rsidRDefault="009F44C1">
      <w:pPr>
        <w:pStyle w:val="a3"/>
        <w:spacing w:before="145"/>
        <w:ind w:left="0"/>
        <w:jc w:val="left"/>
      </w:pPr>
    </w:p>
    <w:p w14:paraId="73D55A7D" w14:textId="77777777" w:rsidR="009F44C1" w:rsidRDefault="00000000">
      <w:pPr>
        <w:pStyle w:val="3"/>
        <w:spacing w:before="1"/>
        <w:jc w:val="left"/>
      </w:pPr>
      <w:r>
        <w:t>Additional</w:t>
      </w:r>
      <w:r>
        <w:rPr>
          <w:spacing w:val="-2"/>
        </w:rPr>
        <w:t xml:space="preserve"> </w:t>
      </w:r>
      <w:r>
        <w:t>Support</w:t>
      </w:r>
      <w:r>
        <w:rPr>
          <w:spacing w:val="-4"/>
        </w:rPr>
        <w:t xml:space="preserve"> </w:t>
      </w:r>
      <w:r>
        <w:t>Actions</w:t>
      </w:r>
      <w:r>
        <w:rPr>
          <w:spacing w:val="-3"/>
        </w:rPr>
        <w:t xml:space="preserve"> </w:t>
      </w:r>
      <w:r>
        <w:t xml:space="preserve">for </w:t>
      </w:r>
      <w:r>
        <w:rPr>
          <w:spacing w:val="-4"/>
        </w:rPr>
        <w:t>Staff</w:t>
      </w:r>
    </w:p>
    <w:p w14:paraId="5AFD7601" w14:textId="77777777" w:rsidR="009F44C1" w:rsidRDefault="00000000">
      <w:pPr>
        <w:pStyle w:val="a3"/>
        <w:spacing w:before="146"/>
        <w:jc w:val="left"/>
      </w:pPr>
      <w:r>
        <w:t>Staff</w:t>
      </w:r>
      <w:r>
        <w:rPr>
          <w:spacing w:val="-6"/>
        </w:rPr>
        <w:t xml:space="preserve"> </w:t>
      </w:r>
      <w:r>
        <w:t>support</w:t>
      </w:r>
      <w:r>
        <w:rPr>
          <w:spacing w:val="-6"/>
        </w:rPr>
        <w:t xml:space="preserve"> </w:t>
      </w:r>
      <w:r>
        <w:t>is</w:t>
      </w:r>
      <w:r>
        <w:rPr>
          <w:spacing w:val="-4"/>
        </w:rPr>
        <w:t xml:space="preserve"> </w:t>
      </w:r>
      <w:r>
        <w:t>strengthened</w:t>
      </w:r>
      <w:r>
        <w:rPr>
          <w:spacing w:val="-6"/>
        </w:rPr>
        <w:t xml:space="preserve"> </w:t>
      </w:r>
      <w:r>
        <w:t>through</w:t>
      </w:r>
      <w:r>
        <w:rPr>
          <w:spacing w:val="-3"/>
        </w:rPr>
        <w:t xml:space="preserve"> </w:t>
      </w:r>
      <w:r>
        <w:t>specific</w:t>
      </w:r>
      <w:r>
        <w:rPr>
          <w:spacing w:val="-5"/>
        </w:rPr>
        <w:t xml:space="preserve"> </w:t>
      </w:r>
      <w:r>
        <w:t>measures,</w:t>
      </w:r>
      <w:r>
        <w:rPr>
          <w:spacing w:val="-4"/>
        </w:rPr>
        <w:t xml:space="preserve"> </w:t>
      </w:r>
      <w:r>
        <w:rPr>
          <w:spacing w:val="-2"/>
        </w:rPr>
        <w:t>including:</w:t>
      </w:r>
    </w:p>
    <w:p w14:paraId="48A4E34C" w14:textId="77777777" w:rsidR="009F44C1" w:rsidRDefault="00000000">
      <w:pPr>
        <w:pStyle w:val="a4"/>
        <w:numPr>
          <w:ilvl w:val="0"/>
          <w:numId w:val="1"/>
        </w:numPr>
        <w:tabs>
          <w:tab w:val="left" w:pos="1440"/>
        </w:tabs>
        <w:spacing w:before="146" w:line="360" w:lineRule="auto"/>
        <w:jc w:val="left"/>
        <w:rPr>
          <w:rFonts w:ascii="Wingdings" w:hAnsi="Wingdings"/>
          <w:sz w:val="24"/>
        </w:rPr>
      </w:pPr>
      <w:r>
        <w:rPr>
          <w:sz w:val="24"/>
        </w:rPr>
        <w:t>Funding</w:t>
      </w:r>
      <w:r>
        <w:rPr>
          <w:spacing w:val="40"/>
          <w:sz w:val="24"/>
        </w:rPr>
        <w:t xml:space="preserve"> </w:t>
      </w:r>
      <w:r>
        <w:rPr>
          <w:sz w:val="24"/>
        </w:rPr>
        <w:t>for</w:t>
      </w:r>
      <w:r>
        <w:rPr>
          <w:spacing w:val="40"/>
          <w:sz w:val="24"/>
        </w:rPr>
        <w:t xml:space="preserve"> </w:t>
      </w:r>
      <w:r>
        <w:rPr>
          <w:sz w:val="24"/>
        </w:rPr>
        <w:t>the</w:t>
      </w:r>
      <w:r>
        <w:rPr>
          <w:spacing w:val="40"/>
          <w:sz w:val="24"/>
        </w:rPr>
        <w:t xml:space="preserve"> </w:t>
      </w:r>
      <w:r>
        <w:rPr>
          <w:sz w:val="24"/>
        </w:rPr>
        <w:t>development</w:t>
      </w:r>
      <w:r>
        <w:rPr>
          <w:spacing w:val="40"/>
          <w:sz w:val="24"/>
        </w:rPr>
        <w:t xml:space="preserve"> </w:t>
      </w:r>
      <w:r>
        <w:rPr>
          <w:sz w:val="24"/>
        </w:rPr>
        <w:t>of</w:t>
      </w:r>
      <w:r>
        <w:rPr>
          <w:spacing w:val="40"/>
          <w:sz w:val="24"/>
        </w:rPr>
        <w:t xml:space="preserve"> </w:t>
      </w:r>
      <w:r>
        <w:rPr>
          <w:sz w:val="24"/>
        </w:rPr>
        <w:t>digital</w:t>
      </w:r>
      <w:r>
        <w:rPr>
          <w:spacing w:val="40"/>
          <w:sz w:val="24"/>
        </w:rPr>
        <w:t xml:space="preserve"> </w:t>
      </w:r>
      <w:r>
        <w:rPr>
          <w:sz w:val="24"/>
        </w:rPr>
        <w:t>courses</w:t>
      </w:r>
      <w:r>
        <w:rPr>
          <w:spacing w:val="40"/>
          <w:sz w:val="24"/>
        </w:rPr>
        <w:t xml:space="preserve"> </w:t>
      </w:r>
      <w:r>
        <w:rPr>
          <w:sz w:val="24"/>
        </w:rPr>
        <w:t>and</w:t>
      </w:r>
      <w:r>
        <w:rPr>
          <w:spacing w:val="40"/>
          <w:sz w:val="24"/>
        </w:rPr>
        <w:t xml:space="preserve"> </w:t>
      </w:r>
      <w:r>
        <w:rPr>
          <w:sz w:val="24"/>
        </w:rPr>
        <w:t>procurement</w:t>
      </w:r>
      <w:r>
        <w:rPr>
          <w:spacing w:val="40"/>
          <w:sz w:val="24"/>
        </w:rPr>
        <w:t xml:space="preserve"> </w:t>
      </w:r>
      <w:r>
        <w:rPr>
          <w:sz w:val="24"/>
        </w:rPr>
        <w:t>of</w:t>
      </w:r>
      <w:r>
        <w:rPr>
          <w:spacing w:val="40"/>
          <w:sz w:val="24"/>
        </w:rPr>
        <w:t xml:space="preserve"> </w:t>
      </w:r>
      <w:r>
        <w:rPr>
          <w:sz w:val="24"/>
        </w:rPr>
        <w:t>technological equipment for distance teaching.</w:t>
      </w:r>
    </w:p>
    <w:p w14:paraId="78B0B9C4" w14:textId="77777777" w:rsidR="009F44C1" w:rsidRDefault="00000000">
      <w:pPr>
        <w:pStyle w:val="a4"/>
        <w:numPr>
          <w:ilvl w:val="0"/>
          <w:numId w:val="1"/>
        </w:numPr>
        <w:tabs>
          <w:tab w:val="left" w:pos="1440"/>
        </w:tabs>
        <w:spacing w:line="362" w:lineRule="auto"/>
        <w:ind w:right="731"/>
        <w:jc w:val="left"/>
        <w:rPr>
          <w:rFonts w:ascii="Wingdings" w:hAnsi="Wingdings"/>
          <w:sz w:val="24"/>
        </w:rPr>
      </w:pPr>
      <w:r>
        <w:rPr>
          <w:sz w:val="24"/>
        </w:rPr>
        <w:t>Financial support for research groups participating in international projects, including online or blended learning initiatives.</w:t>
      </w:r>
    </w:p>
    <w:p w14:paraId="2ED38845" w14:textId="77777777" w:rsidR="009F44C1" w:rsidRDefault="00000000">
      <w:pPr>
        <w:pStyle w:val="a4"/>
        <w:numPr>
          <w:ilvl w:val="0"/>
          <w:numId w:val="1"/>
        </w:numPr>
        <w:tabs>
          <w:tab w:val="left" w:pos="1440"/>
        </w:tabs>
        <w:spacing w:line="289" w:lineRule="exact"/>
        <w:ind w:right="0" w:hanging="424"/>
        <w:jc w:val="left"/>
        <w:rPr>
          <w:rFonts w:ascii="Wingdings" w:hAnsi="Wingdings"/>
          <w:sz w:val="24"/>
        </w:rPr>
      </w:pPr>
      <w:r>
        <w:rPr>
          <w:sz w:val="24"/>
        </w:rPr>
        <w:t>Financial</w:t>
      </w:r>
      <w:r>
        <w:rPr>
          <w:spacing w:val="-4"/>
          <w:sz w:val="24"/>
        </w:rPr>
        <w:t xml:space="preserve"> </w:t>
      </w:r>
      <w:r>
        <w:rPr>
          <w:sz w:val="24"/>
        </w:rPr>
        <w:t>support</w:t>
      </w:r>
      <w:r>
        <w:rPr>
          <w:spacing w:val="-3"/>
          <w:sz w:val="24"/>
        </w:rPr>
        <w:t xml:space="preserve"> </w:t>
      </w:r>
      <w:r>
        <w:rPr>
          <w:sz w:val="24"/>
        </w:rPr>
        <w:t>for</w:t>
      </w:r>
      <w:r>
        <w:rPr>
          <w:spacing w:val="-4"/>
          <w:sz w:val="24"/>
        </w:rPr>
        <w:t xml:space="preserve"> </w:t>
      </w:r>
      <w:r>
        <w:rPr>
          <w:sz w:val="24"/>
        </w:rPr>
        <w:t>young</w:t>
      </w:r>
      <w:r>
        <w:rPr>
          <w:spacing w:val="-4"/>
          <w:sz w:val="24"/>
        </w:rPr>
        <w:t xml:space="preserve"> </w:t>
      </w:r>
      <w:r>
        <w:rPr>
          <w:sz w:val="24"/>
        </w:rPr>
        <w:t>researchers</w:t>
      </w:r>
      <w:r>
        <w:rPr>
          <w:spacing w:val="-4"/>
          <w:sz w:val="24"/>
        </w:rPr>
        <w:t xml:space="preserve"> </w:t>
      </w:r>
      <w:r>
        <w:rPr>
          <w:sz w:val="24"/>
        </w:rPr>
        <w:t>and</w:t>
      </w:r>
      <w:r>
        <w:rPr>
          <w:spacing w:val="-5"/>
          <w:sz w:val="24"/>
        </w:rPr>
        <w:t xml:space="preserve"> </w:t>
      </w:r>
      <w:r>
        <w:rPr>
          <w:sz w:val="24"/>
        </w:rPr>
        <w:t>research</w:t>
      </w:r>
      <w:r>
        <w:rPr>
          <w:spacing w:val="-3"/>
          <w:sz w:val="24"/>
        </w:rPr>
        <w:t xml:space="preserve"> </w:t>
      </w:r>
      <w:r>
        <w:rPr>
          <w:spacing w:val="-2"/>
          <w:sz w:val="24"/>
        </w:rPr>
        <w:t>laboratories.</w:t>
      </w:r>
    </w:p>
    <w:p w14:paraId="041F807C" w14:textId="77777777" w:rsidR="009F44C1" w:rsidRDefault="00000000">
      <w:pPr>
        <w:pStyle w:val="a4"/>
        <w:numPr>
          <w:ilvl w:val="0"/>
          <w:numId w:val="1"/>
        </w:numPr>
        <w:tabs>
          <w:tab w:val="left" w:pos="1438"/>
          <w:tab w:val="left" w:pos="1440"/>
        </w:tabs>
        <w:spacing w:before="146" w:line="360" w:lineRule="auto"/>
        <w:rPr>
          <w:rFonts w:ascii="Wingdings" w:hAnsi="Wingdings"/>
          <w:sz w:val="24"/>
        </w:rPr>
      </w:pPr>
      <w:r>
        <w:rPr>
          <w:sz w:val="24"/>
        </w:rPr>
        <w:t>Funding through the Research Committee or the regular budget for organizing scientific workshops and conferences.</w:t>
      </w:r>
    </w:p>
    <w:p w14:paraId="4790B81D" w14:textId="77777777" w:rsidR="009F44C1" w:rsidRDefault="00000000">
      <w:pPr>
        <w:pStyle w:val="a4"/>
        <w:numPr>
          <w:ilvl w:val="0"/>
          <w:numId w:val="1"/>
        </w:numPr>
        <w:tabs>
          <w:tab w:val="left" w:pos="1438"/>
          <w:tab w:val="left" w:pos="1440"/>
          <w:tab w:val="left" w:pos="3262"/>
          <w:tab w:val="left" w:pos="4035"/>
          <w:tab w:val="left" w:pos="5490"/>
          <w:tab w:val="left" w:pos="6315"/>
          <w:tab w:val="left" w:pos="7730"/>
          <w:tab w:val="left" w:pos="9155"/>
        </w:tabs>
        <w:spacing w:line="360" w:lineRule="auto"/>
        <w:ind w:right="728"/>
        <w:rPr>
          <w:rFonts w:ascii="Wingdings" w:hAnsi="Wingdings"/>
          <w:sz w:val="24"/>
        </w:rPr>
      </w:pPr>
      <w:r>
        <w:rPr>
          <w:spacing w:val="-2"/>
          <w:sz w:val="24"/>
        </w:rPr>
        <w:t>Organization</w:t>
      </w:r>
      <w:r>
        <w:rPr>
          <w:sz w:val="24"/>
        </w:rPr>
        <w:tab/>
      </w:r>
      <w:r>
        <w:rPr>
          <w:spacing w:val="-6"/>
          <w:sz w:val="24"/>
        </w:rPr>
        <w:t>of</w:t>
      </w:r>
      <w:r>
        <w:rPr>
          <w:sz w:val="24"/>
        </w:rPr>
        <w:tab/>
      </w:r>
      <w:r>
        <w:rPr>
          <w:spacing w:val="-2"/>
          <w:sz w:val="24"/>
        </w:rPr>
        <w:t>seminars</w:t>
      </w:r>
      <w:r>
        <w:rPr>
          <w:sz w:val="24"/>
        </w:rPr>
        <w:tab/>
      </w:r>
      <w:r>
        <w:rPr>
          <w:spacing w:val="-6"/>
          <w:sz w:val="24"/>
        </w:rPr>
        <w:t>on</w:t>
      </w:r>
      <w:r>
        <w:rPr>
          <w:sz w:val="24"/>
        </w:rPr>
        <w:tab/>
      </w:r>
      <w:r>
        <w:rPr>
          <w:spacing w:val="-2"/>
          <w:sz w:val="24"/>
        </w:rPr>
        <w:t>research</w:t>
      </w:r>
      <w:r>
        <w:rPr>
          <w:sz w:val="24"/>
        </w:rPr>
        <w:tab/>
      </w:r>
      <w:r>
        <w:rPr>
          <w:spacing w:val="-2"/>
          <w:sz w:val="24"/>
        </w:rPr>
        <w:t>proposal</w:t>
      </w:r>
      <w:r>
        <w:rPr>
          <w:sz w:val="24"/>
        </w:rPr>
        <w:tab/>
      </w:r>
      <w:r>
        <w:rPr>
          <w:spacing w:val="-2"/>
          <w:sz w:val="24"/>
        </w:rPr>
        <w:t xml:space="preserve">writing. </w:t>
      </w:r>
      <w:r>
        <w:rPr>
          <w:sz w:val="24"/>
        </w:rPr>
        <w:t xml:space="preserve">Dissemination of research achievements of faculty members through events and </w:t>
      </w:r>
      <w:r>
        <w:rPr>
          <w:spacing w:val="-2"/>
          <w:sz w:val="24"/>
        </w:rPr>
        <w:t>newsletters.</w:t>
      </w:r>
    </w:p>
    <w:p w14:paraId="15F40AAD" w14:textId="77777777" w:rsidR="009F44C1" w:rsidRDefault="00000000">
      <w:pPr>
        <w:pStyle w:val="a4"/>
        <w:numPr>
          <w:ilvl w:val="0"/>
          <w:numId w:val="1"/>
        </w:numPr>
        <w:tabs>
          <w:tab w:val="left" w:pos="1438"/>
          <w:tab w:val="left" w:pos="1440"/>
        </w:tabs>
        <w:spacing w:line="360" w:lineRule="auto"/>
        <w:rPr>
          <w:rFonts w:ascii="Wingdings" w:hAnsi="Wingdings"/>
          <w:sz w:val="24"/>
        </w:rPr>
      </w:pPr>
      <w:r>
        <w:rPr>
          <w:sz w:val="24"/>
        </w:rPr>
        <w:t xml:space="preserve">Organization of events and other means to </w:t>
      </w:r>
      <w:proofErr w:type="spellStart"/>
      <w:r>
        <w:rPr>
          <w:sz w:val="24"/>
        </w:rPr>
        <w:t>publicise</w:t>
      </w:r>
      <w:proofErr w:type="spellEnd"/>
      <w:r>
        <w:rPr>
          <w:sz w:val="24"/>
        </w:rPr>
        <w:t xml:space="preserve"> and promote the </w:t>
      </w:r>
      <w:proofErr w:type="gramStart"/>
      <w:r>
        <w:rPr>
          <w:sz w:val="24"/>
        </w:rPr>
        <w:t>particular research</w:t>
      </w:r>
      <w:proofErr w:type="gramEnd"/>
      <w:r>
        <w:rPr>
          <w:sz w:val="24"/>
        </w:rPr>
        <w:t xml:space="preserve"> achievements of faculty members (e.g. newsletters)</w:t>
      </w:r>
    </w:p>
    <w:p w14:paraId="4E4A5607" w14:textId="77777777" w:rsidR="009F44C1" w:rsidRDefault="00000000">
      <w:pPr>
        <w:pStyle w:val="a4"/>
        <w:numPr>
          <w:ilvl w:val="0"/>
          <w:numId w:val="1"/>
        </w:numPr>
        <w:tabs>
          <w:tab w:val="left" w:pos="1438"/>
          <w:tab w:val="left" w:pos="1440"/>
        </w:tabs>
        <w:spacing w:before="1" w:line="360" w:lineRule="auto"/>
        <w:ind w:right="737"/>
        <w:rPr>
          <w:rFonts w:ascii="Wingdings" w:hAnsi="Wingdings"/>
          <w:sz w:val="24"/>
        </w:rPr>
      </w:pPr>
      <w:r>
        <w:rPr>
          <w:sz w:val="24"/>
        </w:rPr>
        <w:t xml:space="preserve">Provision of intellectual property protection and legal support for researchers through the Legal Support Office and the Technology Transfer Office of the Research </w:t>
      </w:r>
      <w:r>
        <w:rPr>
          <w:spacing w:val="-2"/>
          <w:sz w:val="24"/>
        </w:rPr>
        <w:t>Committee.</w:t>
      </w:r>
    </w:p>
    <w:p w14:paraId="14D339D0" w14:textId="77777777" w:rsidR="009F44C1" w:rsidRPr="00696C6F" w:rsidRDefault="00000000">
      <w:pPr>
        <w:pStyle w:val="a4"/>
        <w:numPr>
          <w:ilvl w:val="0"/>
          <w:numId w:val="1"/>
        </w:numPr>
        <w:tabs>
          <w:tab w:val="left" w:pos="1439"/>
        </w:tabs>
        <w:spacing w:line="292" w:lineRule="exact"/>
        <w:ind w:left="1439" w:right="0" w:hanging="423"/>
        <w:rPr>
          <w:rFonts w:ascii="Wingdings" w:hAnsi="Wingdings"/>
          <w:sz w:val="24"/>
        </w:rPr>
      </w:pPr>
      <w:r>
        <w:rPr>
          <w:sz w:val="24"/>
        </w:rPr>
        <w:t>Legal</w:t>
      </w:r>
      <w:r>
        <w:rPr>
          <w:spacing w:val="-4"/>
          <w:sz w:val="24"/>
        </w:rPr>
        <w:t xml:space="preserve"> </w:t>
      </w:r>
      <w:r>
        <w:rPr>
          <w:sz w:val="24"/>
        </w:rPr>
        <w:t>support</w:t>
      </w:r>
      <w:r>
        <w:rPr>
          <w:spacing w:val="-2"/>
          <w:sz w:val="24"/>
        </w:rPr>
        <w:t xml:space="preserve"> </w:t>
      </w:r>
      <w:r>
        <w:rPr>
          <w:sz w:val="24"/>
        </w:rPr>
        <w:t>and</w:t>
      </w:r>
      <w:r>
        <w:rPr>
          <w:spacing w:val="-4"/>
          <w:sz w:val="24"/>
        </w:rPr>
        <w:t xml:space="preserve"> </w:t>
      </w:r>
      <w:r>
        <w:rPr>
          <w:sz w:val="24"/>
        </w:rPr>
        <w:t>technology</w:t>
      </w:r>
      <w:r>
        <w:rPr>
          <w:spacing w:val="-3"/>
          <w:sz w:val="24"/>
        </w:rPr>
        <w:t xml:space="preserve"> </w:t>
      </w:r>
      <w:r>
        <w:rPr>
          <w:sz w:val="24"/>
        </w:rPr>
        <w:t>transfer</w:t>
      </w:r>
      <w:r>
        <w:rPr>
          <w:spacing w:val="-2"/>
          <w:sz w:val="24"/>
        </w:rPr>
        <w:t xml:space="preserve"> </w:t>
      </w:r>
      <w:r>
        <w:rPr>
          <w:sz w:val="24"/>
        </w:rPr>
        <w:t>services</w:t>
      </w:r>
      <w:r>
        <w:rPr>
          <w:spacing w:val="-5"/>
          <w:sz w:val="24"/>
        </w:rPr>
        <w:t xml:space="preserve"> </w:t>
      </w:r>
      <w:r>
        <w:rPr>
          <w:sz w:val="24"/>
        </w:rPr>
        <w:t>provided</w:t>
      </w:r>
      <w:r>
        <w:rPr>
          <w:spacing w:val="-3"/>
          <w:sz w:val="24"/>
        </w:rPr>
        <w:t xml:space="preserve"> </w:t>
      </w:r>
      <w:r>
        <w:rPr>
          <w:sz w:val="24"/>
        </w:rPr>
        <w:t>by</w:t>
      </w:r>
      <w:r>
        <w:rPr>
          <w:spacing w:val="-6"/>
          <w:sz w:val="24"/>
        </w:rPr>
        <w:t xml:space="preserve"> </w:t>
      </w:r>
      <w:r>
        <w:rPr>
          <w:sz w:val="24"/>
        </w:rPr>
        <w:t>the</w:t>
      </w:r>
      <w:r>
        <w:rPr>
          <w:spacing w:val="-5"/>
          <w:sz w:val="24"/>
        </w:rPr>
        <w:t xml:space="preserve"> </w:t>
      </w:r>
      <w:r>
        <w:rPr>
          <w:sz w:val="24"/>
        </w:rPr>
        <w:t>Research</w:t>
      </w:r>
      <w:r>
        <w:rPr>
          <w:spacing w:val="-5"/>
          <w:sz w:val="24"/>
        </w:rPr>
        <w:t xml:space="preserve"> </w:t>
      </w:r>
      <w:r>
        <w:rPr>
          <w:spacing w:val="-2"/>
          <w:sz w:val="24"/>
        </w:rPr>
        <w:t>Committee.</w:t>
      </w:r>
    </w:p>
    <w:p w14:paraId="07BE6D80" w14:textId="77777777" w:rsidR="00696C6F" w:rsidRDefault="00696C6F" w:rsidP="00696C6F">
      <w:pPr>
        <w:tabs>
          <w:tab w:val="left" w:pos="1439"/>
        </w:tabs>
        <w:spacing w:line="292" w:lineRule="exact"/>
        <w:rPr>
          <w:rFonts w:ascii="Wingdings" w:hAnsi="Wingdings"/>
          <w:sz w:val="24"/>
        </w:rPr>
      </w:pPr>
    </w:p>
    <w:p w14:paraId="595A7193" w14:textId="2DEA3B38" w:rsidR="00696C6F" w:rsidRPr="00480940" w:rsidRDefault="00696C6F" w:rsidP="00696C6F">
      <w:pPr>
        <w:spacing w:before="32" w:line="360" w:lineRule="auto"/>
        <w:ind w:left="851" w:right="836"/>
        <w:rPr>
          <w:rFonts w:ascii="Wingdings" w:hAnsi="Wingdings"/>
          <w:b/>
          <w:bCs/>
          <w:sz w:val="24"/>
          <w:szCs w:val="24"/>
        </w:rPr>
      </w:pPr>
      <w:r w:rsidRPr="00480940">
        <w:rPr>
          <w:b/>
          <w:bCs/>
          <w:color w:val="1F1F1F"/>
          <w:spacing w:val="-4"/>
          <w:sz w:val="24"/>
          <w:szCs w:val="24"/>
        </w:rPr>
        <w:t>The</w:t>
      </w:r>
      <w:r w:rsidRPr="00480940">
        <w:rPr>
          <w:b/>
          <w:bCs/>
          <w:color w:val="1F1F1F"/>
          <w:spacing w:val="-13"/>
          <w:sz w:val="24"/>
          <w:szCs w:val="24"/>
        </w:rPr>
        <w:t xml:space="preserve"> </w:t>
      </w:r>
      <w:r w:rsidRPr="00480940">
        <w:rPr>
          <w:b/>
          <w:bCs/>
          <w:sz w:val="24"/>
          <w:szCs w:val="24"/>
        </w:rPr>
        <w:t>publicized</w:t>
      </w:r>
      <w:r w:rsidRPr="00480940">
        <w:rPr>
          <w:b/>
          <w:bCs/>
          <w:spacing w:val="-3"/>
          <w:sz w:val="24"/>
          <w:szCs w:val="24"/>
        </w:rPr>
        <w:t xml:space="preserve"> </w:t>
      </w:r>
      <w:r w:rsidRPr="00480940">
        <w:rPr>
          <w:b/>
          <w:bCs/>
          <w:sz w:val="24"/>
          <w:szCs w:val="24"/>
        </w:rPr>
        <w:t>policy</w:t>
      </w:r>
      <w:r w:rsidRPr="00480940">
        <w:rPr>
          <w:b/>
          <w:bCs/>
          <w:spacing w:val="-5"/>
          <w:sz w:val="24"/>
          <w:szCs w:val="24"/>
        </w:rPr>
        <w:t xml:space="preserve"> </w:t>
      </w:r>
      <w:r w:rsidRPr="00480940">
        <w:rPr>
          <w:b/>
          <w:bCs/>
          <w:sz w:val="24"/>
          <w:szCs w:val="24"/>
        </w:rPr>
        <w:t>for</w:t>
      </w:r>
      <w:r w:rsidRPr="00480940">
        <w:rPr>
          <w:b/>
          <w:bCs/>
          <w:spacing w:val="-4"/>
          <w:sz w:val="24"/>
          <w:szCs w:val="24"/>
        </w:rPr>
        <w:t xml:space="preserve"> </w:t>
      </w:r>
      <w:r w:rsidRPr="00480940">
        <w:rPr>
          <w:b/>
          <w:bCs/>
          <w:sz w:val="24"/>
          <w:szCs w:val="24"/>
        </w:rPr>
        <w:t>staff</w:t>
      </w:r>
      <w:r w:rsidRPr="00480940">
        <w:rPr>
          <w:b/>
          <w:bCs/>
          <w:spacing w:val="-5"/>
          <w:sz w:val="24"/>
          <w:szCs w:val="24"/>
        </w:rPr>
        <w:t xml:space="preserve"> </w:t>
      </w:r>
      <w:r w:rsidRPr="00480940">
        <w:rPr>
          <w:b/>
          <w:bCs/>
          <w:sz w:val="24"/>
          <w:szCs w:val="24"/>
        </w:rPr>
        <w:t>support</w:t>
      </w:r>
      <w:r w:rsidRPr="00480940">
        <w:rPr>
          <w:b/>
          <w:bCs/>
          <w:spacing w:val="-4"/>
          <w:sz w:val="24"/>
          <w:szCs w:val="24"/>
        </w:rPr>
        <w:t xml:space="preserve"> </w:t>
      </w:r>
      <w:r w:rsidRPr="00480940">
        <w:rPr>
          <w:b/>
          <w:bCs/>
          <w:sz w:val="24"/>
          <w:szCs w:val="24"/>
        </w:rPr>
        <w:t>and</w:t>
      </w:r>
      <w:r w:rsidRPr="00480940">
        <w:rPr>
          <w:b/>
          <w:bCs/>
          <w:spacing w:val="-3"/>
          <w:sz w:val="24"/>
          <w:szCs w:val="24"/>
        </w:rPr>
        <w:t xml:space="preserve"> </w:t>
      </w:r>
      <w:r w:rsidRPr="00480940">
        <w:rPr>
          <w:b/>
          <w:bCs/>
          <w:sz w:val="24"/>
          <w:szCs w:val="24"/>
        </w:rPr>
        <w:t>development</w:t>
      </w:r>
      <w:r w:rsidRPr="00480940">
        <w:rPr>
          <w:b/>
          <w:bCs/>
          <w:spacing w:val="-3"/>
          <w:sz w:val="24"/>
          <w:szCs w:val="24"/>
        </w:rPr>
        <w:t xml:space="preserve"> </w:t>
      </w:r>
      <w:r w:rsidR="00480940">
        <w:rPr>
          <w:b/>
          <w:bCs/>
          <w:color w:val="1F1F1F"/>
          <w:spacing w:val="-4"/>
          <w:sz w:val="24"/>
          <w:szCs w:val="24"/>
        </w:rPr>
        <w:t>is</w:t>
      </w:r>
      <w:r w:rsidRPr="00480940">
        <w:rPr>
          <w:b/>
          <w:bCs/>
          <w:color w:val="1F1F1F"/>
          <w:spacing w:val="-12"/>
          <w:sz w:val="24"/>
          <w:szCs w:val="24"/>
        </w:rPr>
        <w:t xml:space="preserve"> </w:t>
      </w:r>
      <w:r w:rsidRPr="00480940">
        <w:rPr>
          <w:b/>
          <w:bCs/>
          <w:color w:val="1F1F1F"/>
          <w:spacing w:val="-4"/>
          <w:sz w:val="24"/>
          <w:szCs w:val="24"/>
        </w:rPr>
        <w:t>publicly</w:t>
      </w:r>
      <w:r w:rsidRPr="00480940">
        <w:rPr>
          <w:b/>
          <w:bCs/>
          <w:color w:val="1F1F1F"/>
          <w:spacing w:val="-14"/>
          <w:sz w:val="24"/>
          <w:szCs w:val="24"/>
        </w:rPr>
        <w:t xml:space="preserve"> </w:t>
      </w:r>
      <w:r w:rsidRPr="00480940">
        <w:rPr>
          <w:b/>
          <w:bCs/>
          <w:color w:val="1F1F1F"/>
          <w:spacing w:val="-4"/>
          <w:sz w:val="24"/>
          <w:szCs w:val="24"/>
        </w:rPr>
        <w:t>available</w:t>
      </w:r>
      <w:r w:rsidRPr="00480940">
        <w:rPr>
          <w:b/>
          <w:bCs/>
          <w:color w:val="1F1F1F"/>
          <w:spacing w:val="-13"/>
          <w:sz w:val="24"/>
          <w:szCs w:val="24"/>
        </w:rPr>
        <w:t xml:space="preserve"> </w:t>
      </w:r>
      <w:r w:rsidRPr="00480940">
        <w:rPr>
          <w:b/>
          <w:bCs/>
          <w:color w:val="1F1F1F"/>
          <w:spacing w:val="-4"/>
          <w:sz w:val="24"/>
          <w:szCs w:val="24"/>
        </w:rPr>
        <w:t xml:space="preserve">through </w:t>
      </w:r>
      <w:r w:rsidRPr="00480940">
        <w:rPr>
          <w:b/>
          <w:bCs/>
          <w:color w:val="1F1F1F"/>
          <w:spacing w:val="-6"/>
          <w:sz w:val="24"/>
          <w:szCs w:val="24"/>
        </w:rPr>
        <w:t>the</w:t>
      </w:r>
      <w:r w:rsidRPr="00480940">
        <w:rPr>
          <w:b/>
          <w:bCs/>
          <w:color w:val="1F1F1F"/>
          <w:spacing w:val="-13"/>
          <w:sz w:val="24"/>
          <w:szCs w:val="24"/>
        </w:rPr>
        <w:t xml:space="preserve"> </w:t>
      </w:r>
      <w:r w:rsidRPr="00480940">
        <w:rPr>
          <w:b/>
          <w:bCs/>
          <w:color w:val="1F1F1F"/>
          <w:spacing w:val="-6"/>
          <w:sz w:val="24"/>
          <w:szCs w:val="24"/>
        </w:rPr>
        <w:t>official</w:t>
      </w:r>
      <w:r w:rsidRPr="00480940">
        <w:rPr>
          <w:b/>
          <w:bCs/>
          <w:color w:val="1F1F1F"/>
          <w:spacing w:val="-12"/>
          <w:sz w:val="24"/>
          <w:szCs w:val="24"/>
        </w:rPr>
        <w:t xml:space="preserve"> </w:t>
      </w:r>
      <w:r w:rsidRPr="00480940">
        <w:rPr>
          <w:b/>
          <w:bCs/>
          <w:color w:val="1F1F1F"/>
          <w:spacing w:val="-6"/>
          <w:sz w:val="24"/>
          <w:szCs w:val="24"/>
        </w:rPr>
        <w:t>website</w:t>
      </w:r>
      <w:r w:rsidRPr="00480940">
        <w:rPr>
          <w:b/>
          <w:bCs/>
          <w:color w:val="1F1F1F"/>
          <w:spacing w:val="-12"/>
          <w:sz w:val="24"/>
          <w:szCs w:val="24"/>
        </w:rPr>
        <w:t xml:space="preserve"> </w:t>
      </w:r>
      <w:r w:rsidRPr="00480940">
        <w:rPr>
          <w:b/>
          <w:bCs/>
          <w:color w:val="1F1F1F"/>
          <w:spacing w:val="-6"/>
          <w:sz w:val="24"/>
          <w:szCs w:val="24"/>
        </w:rPr>
        <w:t>of</w:t>
      </w:r>
      <w:r w:rsidRPr="00480940">
        <w:rPr>
          <w:b/>
          <w:bCs/>
          <w:color w:val="1F1F1F"/>
          <w:spacing w:val="-12"/>
          <w:sz w:val="24"/>
          <w:szCs w:val="24"/>
        </w:rPr>
        <w:t xml:space="preserve"> </w:t>
      </w:r>
      <w:r w:rsidRPr="00480940">
        <w:rPr>
          <w:b/>
          <w:bCs/>
          <w:color w:val="1F1F1F"/>
          <w:spacing w:val="-4"/>
          <w:sz w:val="24"/>
          <w:szCs w:val="24"/>
        </w:rPr>
        <w:t>the</w:t>
      </w:r>
      <w:r w:rsidRPr="00480940">
        <w:rPr>
          <w:b/>
          <w:bCs/>
          <w:color w:val="1F1F1F"/>
          <w:spacing w:val="-21"/>
          <w:sz w:val="24"/>
          <w:szCs w:val="24"/>
        </w:rPr>
        <w:t xml:space="preserve"> </w:t>
      </w:r>
      <w:r w:rsidRPr="00480940">
        <w:rPr>
          <w:b/>
          <w:bCs/>
          <w:color w:val="1F1F1F"/>
          <w:spacing w:val="-4"/>
          <w:sz w:val="24"/>
          <w:szCs w:val="24"/>
        </w:rPr>
        <w:t>Department</w:t>
      </w:r>
      <w:r w:rsidRPr="00480940">
        <w:rPr>
          <w:b/>
          <w:bCs/>
          <w:color w:val="1F1F1F"/>
          <w:spacing w:val="-21"/>
          <w:sz w:val="24"/>
          <w:szCs w:val="24"/>
        </w:rPr>
        <w:t xml:space="preserve"> </w:t>
      </w:r>
      <w:r w:rsidRPr="00480940">
        <w:rPr>
          <w:b/>
          <w:bCs/>
          <w:color w:val="1F1F1F"/>
          <w:spacing w:val="-4"/>
          <w:sz w:val="24"/>
          <w:szCs w:val="24"/>
        </w:rPr>
        <w:t>of</w:t>
      </w:r>
      <w:r w:rsidRPr="00480940">
        <w:rPr>
          <w:b/>
          <w:bCs/>
          <w:color w:val="1F1F1F"/>
          <w:spacing w:val="-17"/>
          <w:sz w:val="24"/>
          <w:szCs w:val="24"/>
        </w:rPr>
        <w:t xml:space="preserve"> </w:t>
      </w:r>
      <w:r w:rsidRPr="00480940">
        <w:rPr>
          <w:b/>
          <w:bCs/>
          <w:color w:val="1F1F1F"/>
          <w:spacing w:val="-4"/>
          <w:sz w:val="24"/>
          <w:szCs w:val="24"/>
        </w:rPr>
        <w:t>Social</w:t>
      </w:r>
      <w:r w:rsidRPr="00480940">
        <w:rPr>
          <w:b/>
          <w:bCs/>
          <w:color w:val="1F1F1F"/>
          <w:spacing w:val="-21"/>
          <w:sz w:val="24"/>
          <w:szCs w:val="24"/>
        </w:rPr>
        <w:t xml:space="preserve"> </w:t>
      </w:r>
      <w:r w:rsidRPr="00480940">
        <w:rPr>
          <w:b/>
          <w:bCs/>
          <w:color w:val="1F1F1F"/>
          <w:spacing w:val="-4"/>
          <w:sz w:val="24"/>
          <w:szCs w:val="24"/>
        </w:rPr>
        <w:t>Work</w:t>
      </w:r>
      <w:r w:rsidRPr="00480940">
        <w:rPr>
          <w:b/>
          <w:bCs/>
          <w:color w:val="1F1F1F"/>
          <w:spacing w:val="-21"/>
          <w:sz w:val="24"/>
          <w:szCs w:val="24"/>
        </w:rPr>
        <w:t xml:space="preserve"> </w:t>
      </w:r>
      <w:hyperlink r:id="rId31">
        <w:r w:rsidRPr="00480940">
          <w:rPr>
            <w:b/>
            <w:bCs/>
            <w:color w:val="1F1F1F"/>
            <w:spacing w:val="-4"/>
            <w:sz w:val="24"/>
            <w:szCs w:val="24"/>
          </w:rPr>
          <w:t>(</w:t>
        </w:r>
        <w:r w:rsidRPr="00480940">
          <w:rPr>
            <w:b/>
            <w:bCs/>
            <w:color w:val="0563C1"/>
            <w:spacing w:val="-4"/>
            <w:sz w:val="24"/>
            <w:szCs w:val="24"/>
            <w:u w:val="single" w:color="0563C1"/>
          </w:rPr>
          <w:t>????????????????????</w:t>
        </w:r>
        <w:r w:rsidRPr="00480940">
          <w:rPr>
            <w:b/>
            <w:bCs/>
            <w:color w:val="1F1F1F"/>
            <w:spacing w:val="-4"/>
            <w:sz w:val="24"/>
            <w:szCs w:val="24"/>
          </w:rPr>
          <w:t>)</w:t>
        </w:r>
      </w:hyperlink>
    </w:p>
    <w:sectPr w:rsidR="00696C6F" w:rsidRPr="00480940">
      <w:pgSz w:w="11910" w:h="16840"/>
      <w:pgMar w:top="1120" w:right="708" w:bottom="1140" w:left="566" w:header="0" w:footer="8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BEE6B" w14:textId="77777777" w:rsidR="005B1DD2" w:rsidRDefault="005B1DD2">
      <w:r>
        <w:separator/>
      </w:r>
    </w:p>
  </w:endnote>
  <w:endnote w:type="continuationSeparator" w:id="0">
    <w:p w14:paraId="33AF1D21" w14:textId="77777777" w:rsidR="005B1DD2" w:rsidRDefault="005B1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4A1BC" w14:textId="77777777" w:rsidR="009F44C1" w:rsidRDefault="00000000">
    <w:pPr>
      <w:pStyle w:val="a3"/>
      <w:spacing w:line="200" w:lineRule="exact"/>
      <w:ind w:left="0"/>
      <w:jc w:val="left"/>
      <w:rPr>
        <w:sz w:val="20"/>
      </w:rPr>
    </w:pPr>
    <w:r>
      <w:rPr>
        <w:noProof/>
        <w:sz w:val="20"/>
      </w:rPr>
      <mc:AlternateContent>
        <mc:Choice Requires="wps">
          <w:drawing>
            <wp:anchor distT="0" distB="0" distL="0" distR="0" simplePos="0" relativeHeight="487475200" behindDoc="1" locked="0" layoutInCell="1" allowOverlap="1" wp14:anchorId="2C7936A7" wp14:editId="41326375">
              <wp:simplePos x="0" y="0"/>
              <wp:positionH relativeFrom="page">
                <wp:posOffset>6564630</wp:posOffset>
              </wp:positionH>
              <wp:positionV relativeFrom="page">
                <wp:posOffset>9827462</wp:posOffset>
              </wp:positionV>
              <wp:extent cx="96520" cy="16573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165735"/>
                      </a:xfrm>
                      <a:prstGeom prst="rect">
                        <a:avLst/>
                      </a:prstGeom>
                    </wps:spPr>
                    <wps:txbx>
                      <w:txbxContent>
                        <w:p w14:paraId="342A3222" w14:textId="77777777" w:rsidR="009F44C1" w:rsidRDefault="00000000">
                          <w:pPr>
                            <w:spacing w:line="245" w:lineRule="exact"/>
                            <w:ind w:left="20"/>
                          </w:pPr>
                          <w:r>
                            <w:rPr>
                              <w:spacing w:val="-10"/>
                            </w:rPr>
                            <w:t>1</w:t>
                          </w:r>
                        </w:p>
                      </w:txbxContent>
                    </wps:txbx>
                    <wps:bodyPr wrap="square" lIns="0" tIns="0" rIns="0" bIns="0" rtlCol="0">
                      <a:noAutofit/>
                    </wps:bodyPr>
                  </wps:wsp>
                </a:graphicData>
              </a:graphic>
            </wp:anchor>
          </w:drawing>
        </mc:Choice>
        <mc:Fallback>
          <w:pict>
            <v:shapetype w14:anchorId="2C7936A7" id="_x0000_t202" coordsize="21600,21600" o:spt="202" path="m,l,21600r21600,l21600,xe">
              <v:stroke joinstyle="miter"/>
              <v:path gradientshapeok="t" o:connecttype="rect"/>
            </v:shapetype>
            <v:shape id="Textbox 10" o:spid="_x0000_s1026" type="#_x0000_t202" style="position:absolute;margin-left:516.9pt;margin-top:773.8pt;width:7.6pt;height:13.05pt;z-index:-15841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O9rkQEAABkDAAAOAAAAZHJzL2Uyb0RvYy54bWysUsGOEzEMvSPxD1HuNG1RC4w6XQErENIK&#10;kJb9gDSTdEZM4mCnnenf46TTFrE3xMVxYufZ79mbu9H34miROgi1XMzmUthgoOnCvpZPPz69eisF&#10;JR0a3UOwtTxZknfbly82Q6zsElroG4uCQQJVQ6xlm1KslCLTWq9pBtEGDjpArxNfca8a1AOj+14t&#10;5/O1GgCbiGAsEb/en4NyW/CdsyZ9c45sEn0tubdULBa7y1ZtN7rao45tZ6Y29D904XUXuOgV6l4n&#10;LQ7YPYPynUEgcGlmwCtwrjO2cGA2i/lfbB5bHW3hwuJQvMpE/w/WfD0+xu8o0vgBRh5gIUHxAcxP&#10;Ym3UEKmacrKmVBFnZ6KjQ59PpiD4I2t7uuppxyQMP75br5YcMBxZrFdvXq+y3Or2NyKlzxa8yE4t&#10;kadV6uvjA6Vz6iVlauVcPfeRxt3IKdndQXNiCgNPsZb066DRStF/CSxTHvnFwYuzuziY+o9QFiMz&#10;CfD+kMB1pfINd6rM+pfep13JA/7zXrJuG739DQAA//8DAFBLAwQUAAYACAAAACEAx0Zk2uIAAAAP&#10;AQAADwAAAGRycy9kb3ducmV2LnhtbEyPwU7DMBBE70j8g7VI3KgNKUmbxqkqBCckRBoOHJ3ETazG&#10;6xC7bfh7Nqdy29kdzb7JtpPt2VmP3jiU8LgQwDTWrjHYSvgq3x5WwHxQ2KjeoZbwqz1s89ubTKWN&#10;u2Chz/vQMgpBnyoJXQhDyrmvO22VX7hBI90ObrQqkBxb3ozqQuG2509CxNwqg/ShU4N+6XR93J+s&#10;hN03Fq/m56P6LA6FKcu1wPf4KOX93bTbAAt6ClczzPiEDjkxVe6EjWc9aRFFxB5oel4mMbDZI5Zr&#10;KljNuyRKgOcZ/98j/wMAAP//AwBQSwECLQAUAAYACAAAACEAtoM4kv4AAADhAQAAEwAAAAAAAAAA&#10;AAAAAAAAAAAAW0NvbnRlbnRfVHlwZXNdLnhtbFBLAQItABQABgAIAAAAIQA4/SH/1gAAAJQBAAAL&#10;AAAAAAAAAAAAAAAAAC8BAABfcmVscy8ucmVsc1BLAQItABQABgAIAAAAIQDQLO9rkQEAABkDAAAO&#10;AAAAAAAAAAAAAAAAAC4CAABkcnMvZTJvRG9jLnhtbFBLAQItABQABgAIAAAAIQDHRmTa4gAAAA8B&#10;AAAPAAAAAAAAAAAAAAAAAOsDAABkcnMvZG93bnJldi54bWxQSwUGAAAAAAQABADzAAAA+gQAAAAA&#10;" filled="f" stroked="f">
              <v:textbox inset="0,0,0,0">
                <w:txbxContent>
                  <w:p w14:paraId="342A3222" w14:textId="77777777" w:rsidR="009F44C1" w:rsidRDefault="00000000">
                    <w:pPr>
                      <w:spacing w:line="245" w:lineRule="exact"/>
                      <w:ind w:left="20"/>
                    </w:pPr>
                    <w:r>
                      <w:rPr>
                        <w:spacing w:val="-10"/>
                      </w:rPr>
                      <w:t>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EC46A" w14:textId="77777777" w:rsidR="009F44C1" w:rsidRDefault="00000000">
    <w:pPr>
      <w:pStyle w:val="a3"/>
      <w:spacing w:line="200" w:lineRule="exact"/>
      <w:ind w:left="0"/>
      <w:jc w:val="left"/>
      <w:rPr>
        <w:sz w:val="20"/>
      </w:rPr>
    </w:pPr>
    <w:r>
      <w:rPr>
        <w:noProof/>
        <w:sz w:val="20"/>
      </w:rPr>
      <mc:AlternateContent>
        <mc:Choice Requires="wps">
          <w:drawing>
            <wp:anchor distT="0" distB="0" distL="0" distR="0" simplePos="0" relativeHeight="487475712" behindDoc="1" locked="0" layoutInCell="1" allowOverlap="1" wp14:anchorId="451E6196" wp14:editId="3992886A">
              <wp:simplePos x="0" y="0"/>
              <wp:positionH relativeFrom="page">
                <wp:posOffset>6506209</wp:posOffset>
              </wp:positionH>
              <wp:positionV relativeFrom="page">
                <wp:posOffset>9947858</wp:posOffset>
              </wp:positionV>
              <wp:extent cx="267970" cy="17780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970" cy="177800"/>
                      </a:xfrm>
                      <a:prstGeom prst="rect">
                        <a:avLst/>
                      </a:prstGeom>
                    </wps:spPr>
                    <wps:txbx>
                      <w:txbxContent>
                        <w:p w14:paraId="0203D2D5" w14:textId="77777777" w:rsidR="009F44C1" w:rsidRDefault="00000000">
                          <w:pPr>
                            <w:pStyle w:val="a3"/>
                            <w:spacing w:line="264" w:lineRule="exact"/>
                            <w:ind w:left="100"/>
                            <w:jc w:val="left"/>
                          </w:pP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txbxContent>
                    </wps:txbx>
                    <wps:bodyPr wrap="square" lIns="0" tIns="0" rIns="0" bIns="0" rtlCol="0">
                      <a:noAutofit/>
                    </wps:bodyPr>
                  </wps:wsp>
                </a:graphicData>
              </a:graphic>
            </wp:anchor>
          </w:drawing>
        </mc:Choice>
        <mc:Fallback>
          <w:pict>
            <v:shapetype w14:anchorId="451E6196" id="_x0000_t202" coordsize="21600,21600" o:spt="202" path="m,l,21600r21600,l21600,xe">
              <v:stroke joinstyle="miter"/>
              <v:path gradientshapeok="t" o:connecttype="rect"/>
            </v:shapetype>
            <v:shape id="Textbox 11" o:spid="_x0000_s1027" type="#_x0000_t202" style="position:absolute;margin-left:512.3pt;margin-top:783.3pt;width:21.1pt;height:14pt;z-index:-15840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vYWlwEAACEDAAAOAAAAZHJzL2Uyb0RvYy54bWysUsGO0zAQvSPxD5bv1GkP2yVqugJWIKQV&#10;IO3yAa5jNxGxx8y4Tfr3jL1pi+C22st47Bk/v/fGm7vJD+JokXoIjVwuKilsMND2Yd/In0+f391K&#10;QUmHVg8QbCNPluTd9u2bzRhru4IOhtaiYJBA9Rgb2aUUa6XIdNZrWkC0gYsO0OvEW9yrFvXI6H5Q&#10;q6q6USNgGxGMJeLT++ei3BZ856xJ350jm8TQSOaWSsQSdzmq7UbXe9Sx681MQ7+Ahdd94EcvUPc6&#10;aXHA/j8o3xsEApcWBrwC53pjiwZWs6z+UfPY6WiLFjaH4sUmej1Y8+34GH+gSNNHmHiARQTFBzC/&#10;iL1RY6R67smeUk3cnYVODn1eWYLgi+zt6eKnnZIwfLi6Wb9fc8Vwable31bFb3W9HJHSFwte5KSR&#10;yOMqBPTxgVJ+XtfnlpnL8/OZSJp2k+jbzJk788kO2hNLGXmajaTfB41WiuFrYLvy6M8JnpPdOcE0&#10;fILyQbKiAB8OCVxfCFxxZwI8h8Jr/jN50H/vS9f1Z2//AAAA//8DAFBLAwQUAAYACAAAACEA8UvO&#10;cd4AAAAPAQAADwAAAGRycy9kb3ducmV2LnhtbExPQU7DMBC8I/EHaytxo3YrsGiIU1UITkiINBw4&#10;OrGbWI3XIXbb8Hs2J3qb2RnNzuTbyffsbMfoAipYLQUwi00wDlsFX9Xb/ROwmDQa3Qe0Cn5thG1x&#10;e5PrzIQLlva8Ty2jEIyZVtClNGScx6azXsdlGCySdgij14no2HIz6guF+56vhZDca4f0odODfels&#10;c9yfvILdN5av7uej/iwPpauqjcB3eVTqbjHtnoElO6V/M8z1qToU1KkOJzSR9cTF+kGSl9CjlIRm&#10;j5CS9tTzbUMqL3J+vaP4AwAA//8DAFBLAQItABQABgAIAAAAIQC2gziS/gAAAOEBAAATAAAAAAAA&#10;AAAAAAAAAAAAAABbQ29udGVudF9UeXBlc10ueG1sUEsBAi0AFAAGAAgAAAAhADj9If/WAAAAlAEA&#10;AAsAAAAAAAAAAAAAAAAALwEAAF9yZWxzLy5yZWxzUEsBAi0AFAAGAAgAAAAhAE3G9haXAQAAIQMA&#10;AA4AAAAAAAAAAAAAAAAALgIAAGRycy9lMm9Eb2MueG1sUEsBAi0AFAAGAAgAAAAhAPFLznHeAAAA&#10;DwEAAA8AAAAAAAAAAAAAAAAA8QMAAGRycy9kb3ducmV2LnhtbFBLBQYAAAAABAAEAPMAAAD8BAAA&#10;AAA=&#10;" filled="f" stroked="f">
              <v:textbox inset="0,0,0,0">
                <w:txbxContent>
                  <w:p w14:paraId="0203D2D5" w14:textId="77777777" w:rsidR="009F44C1" w:rsidRDefault="00000000">
                    <w:pPr>
                      <w:pStyle w:val="a3"/>
                      <w:spacing w:line="264" w:lineRule="exact"/>
                      <w:ind w:left="100"/>
                      <w:jc w:val="left"/>
                    </w:pP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20FC4" w14:textId="77777777" w:rsidR="005B1DD2" w:rsidRDefault="005B1DD2">
      <w:r>
        <w:separator/>
      </w:r>
    </w:p>
  </w:footnote>
  <w:footnote w:type="continuationSeparator" w:id="0">
    <w:p w14:paraId="5B117318" w14:textId="77777777" w:rsidR="005B1DD2" w:rsidRDefault="005B1D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7B159F"/>
    <w:multiLevelType w:val="hybridMultilevel"/>
    <w:tmpl w:val="77A6BD90"/>
    <w:lvl w:ilvl="0" w:tplc="CAE8C336">
      <w:numFmt w:val="bullet"/>
      <w:lvlText w:val="•"/>
      <w:lvlJc w:val="left"/>
      <w:pPr>
        <w:ind w:left="874" w:hanging="192"/>
      </w:pPr>
      <w:rPr>
        <w:rFonts w:ascii="Calibri" w:eastAsia="Calibri" w:hAnsi="Calibri" w:cs="Calibri" w:hint="default"/>
        <w:b w:val="0"/>
        <w:bCs w:val="0"/>
        <w:i w:val="0"/>
        <w:iCs w:val="0"/>
        <w:spacing w:val="0"/>
        <w:w w:val="100"/>
        <w:sz w:val="24"/>
        <w:szCs w:val="24"/>
        <w:lang w:val="en-US" w:eastAsia="en-US" w:bidi="ar-SA"/>
      </w:rPr>
    </w:lvl>
    <w:lvl w:ilvl="1" w:tplc="8E70D2DE">
      <w:numFmt w:val="bullet"/>
      <w:lvlText w:val=""/>
      <w:lvlJc w:val="left"/>
      <w:pPr>
        <w:ind w:left="1594" w:hanging="360"/>
      </w:pPr>
      <w:rPr>
        <w:rFonts w:ascii="Symbol" w:eastAsia="Symbol" w:hAnsi="Symbol" w:cs="Symbol" w:hint="default"/>
        <w:b w:val="0"/>
        <w:bCs w:val="0"/>
        <w:i w:val="0"/>
        <w:iCs w:val="0"/>
        <w:spacing w:val="0"/>
        <w:w w:val="99"/>
        <w:sz w:val="20"/>
        <w:szCs w:val="20"/>
        <w:lang w:val="en-US" w:eastAsia="en-US" w:bidi="ar-SA"/>
      </w:rPr>
    </w:lvl>
    <w:lvl w:ilvl="2" w:tplc="284E93FC">
      <w:numFmt w:val="bullet"/>
      <w:lvlText w:val="•"/>
      <w:lvlJc w:val="left"/>
      <w:pPr>
        <w:ind w:left="2603" w:hanging="360"/>
      </w:pPr>
      <w:rPr>
        <w:rFonts w:hint="default"/>
        <w:lang w:val="en-US" w:eastAsia="en-US" w:bidi="ar-SA"/>
      </w:rPr>
    </w:lvl>
    <w:lvl w:ilvl="3" w:tplc="CCCC6470">
      <w:numFmt w:val="bullet"/>
      <w:lvlText w:val="•"/>
      <w:lvlJc w:val="left"/>
      <w:pPr>
        <w:ind w:left="3607" w:hanging="360"/>
      </w:pPr>
      <w:rPr>
        <w:rFonts w:hint="default"/>
        <w:lang w:val="en-US" w:eastAsia="en-US" w:bidi="ar-SA"/>
      </w:rPr>
    </w:lvl>
    <w:lvl w:ilvl="4" w:tplc="7B12FCF0">
      <w:numFmt w:val="bullet"/>
      <w:lvlText w:val="•"/>
      <w:lvlJc w:val="left"/>
      <w:pPr>
        <w:ind w:left="4610" w:hanging="360"/>
      </w:pPr>
      <w:rPr>
        <w:rFonts w:hint="default"/>
        <w:lang w:val="en-US" w:eastAsia="en-US" w:bidi="ar-SA"/>
      </w:rPr>
    </w:lvl>
    <w:lvl w:ilvl="5" w:tplc="34341C0A">
      <w:numFmt w:val="bullet"/>
      <w:lvlText w:val="•"/>
      <w:lvlJc w:val="left"/>
      <w:pPr>
        <w:ind w:left="5614" w:hanging="360"/>
      </w:pPr>
      <w:rPr>
        <w:rFonts w:hint="default"/>
        <w:lang w:val="en-US" w:eastAsia="en-US" w:bidi="ar-SA"/>
      </w:rPr>
    </w:lvl>
    <w:lvl w:ilvl="6" w:tplc="0B340522">
      <w:numFmt w:val="bullet"/>
      <w:lvlText w:val="•"/>
      <w:lvlJc w:val="left"/>
      <w:pPr>
        <w:ind w:left="6618" w:hanging="360"/>
      </w:pPr>
      <w:rPr>
        <w:rFonts w:hint="default"/>
        <w:lang w:val="en-US" w:eastAsia="en-US" w:bidi="ar-SA"/>
      </w:rPr>
    </w:lvl>
    <w:lvl w:ilvl="7" w:tplc="35A0B6F8">
      <w:numFmt w:val="bullet"/>
      <w:lvlText w:val="•"/>
      <w:lvlJc w:val="left"/>
      <w:pPr>
        <w:ind w:left="7621" w:hanging="360"/>
      </w:pPr>
      <w:rPr>
        <w:rFonts w:hint="default"/>
        <w:lang w:val="en-US" w:eastAsia="en-US" w:bidi="ar-SA"/>
      </w:rPr>
    </w:lvl>
    <w:lvl w:ilvl="8" w:tplc="BB1E206E">
      <w:numFmt w:val="bullet"/>
      <w:lvlText w:val="•"/>
      <w:lvlJc w:val="left"/>
      <w:pPr>
        <w:ind w:left="8625" w:hanging="360"/>
      </w:pPr>
      <w:rPr>
        <w:rFonts w:hint="default"/>
        <w:lang w:val="en-US" w:eastAsia="en-US" w:bidi="ar-SA"/>
      </w:rPr>
    </w:lvl>
  </w:abstractNum>
  <w:abstractNum w:abstractNumId="1" w15:restartNumberingAfterBreak="0">
    <w:nsid w:val="6E0B6F6A"/>
    <w:multiLevelType w:val="hybridMultilevel"/>
    <w:tmpl w:val="0E4269CC"/>
    <w:lvl w:ilvl="0" w:tplc="3B00F84C">
      <w:numFmt w:val="bullet"/>
      <w:lvlText w:val=""/>
      <w:lvlJc w:val="left"/>
      <w:pPr>
        <w:ind w:left="1440" w:hanging="425"/>
      </w:pPr>
      <w:rPr>
        <w:rFonts w:ascii="Wingdings" w:eastAsia="Wingdings" w:hAnsi="Wingdings" w:cs="Wingdings" w:hint="default"/>
        <w:spacing w:val="0"/>
        <w:w w:val="99"/>
        <w:lang w:val="en-US" w:eastAsia="en-US" w:bidi="ar-SA"/>
      </w:rPr>
    </w:lvl>
    <w:lvl w:ilvl="1" w:tplc="FEE0772C">
      <w:numFmt w:val="bullet"/>
      <w:lvlText w:val="•"/>
      <w:lvlJc w:val="left"/>
      <w:pPr>
        <w:ind w:left="2359" w:hanging="425"/>
      </w:pPr>
      <w:rPr>
        <w:rFonts w:hint="default"/>
        <w:lang w:val="en-US" w:eastAsia="en-US" w:bidi="ar-SA"/>
      </w:rPr>
    </w:lvl>
    <w:lvl w:ilvl="2" w:tplc="6F184E24">
      <w:numFmt w:val="bullet"/>
      <w:lvlText w:val="•"/>
      <w:lvlJc w:val="left"/>
      <w:pPr>
        <w:ind w:left="3278" w:hanging="425"/>
      </w:pPr>
      <w:rPr>
        <w:rFonts w:hint="default"/>
        <w:lang w:val="en-US" w:eastAsia="en-US" w:bidi="ar-SA"/>
      </w:rPr>
    </w:lvl>
    <w:lvl w:ilvl="3" w:tplc="4158321A">
      <w:numFmt w:val="bullet"/>
      <w:lvlText w:val="•"/>
      <w:lvlJc w:val="left"/>
      <w:pPr>
        <w:ind w:left="4197" w:hanging="425"/>
      </w:pPr>
      <w:rPr>
        <w:rFonts w:hint="default"/>
        <w:lang w:val="en-US" w:eastAsia="en-US" w:bidi="ar-SA"/>
      </w:rPr>
    </w:lvl>
    <w:lvl w:ilvl="4" w:tplc="74DEF962">
      <w:numFmt w:val="bullet"/>
      <w:lvlText w:val="•"/>
      <w:lvlJc w:val="left"/>
      <w:pPr>
        <w:ind w:left="5116" w:hanging="425"/>
      </w:pPr>
      <w:rPr>
        <w:rFonts w:hint="default"/>
        <w:lang w:val="en-US" w:eastAsia="en-US" w:bidi="ar-SA"/>
      </w:rPr>
    </w:lvl>
    <w:lvl w:ilvl="5" w:tplc="CB7E57AC">
      <w:numFmt w:val="bullet"/>
      <w:lvlText w:val="•"/>
      <w:lvlJc w:val="left"/>
      <w:pPr>
        <w:ind w:left="6036" w:hanging="425"/>
      </w:pPr>
      <w:rPr>
        <w:rFonts w:hint="default"/>
        <w:lang w:val="en-US" w:eastAsia="en-US" w:bidi="ar-SA"/>
      </w:rPr>
    </w:lvl>
    <w:lvl w:ilvl="6" w:tplc="BF943670">
      <w:numFmt w:val="bullet"/>
      <w:lvlText w:val="•"/>
      <w:lvlJc w:val="left"/>
      <w:pPr>
        <w:ind w:left="6955" w:hanging="425"/>
      </w:pPr>
      <w:rPr>
        <w:rFonts w:hint="default"/>
        <w:lang w:val="en-US" w:eastAsia="en-US" w:bidi="ar-SA"/>
      </w:rPr>
    </w:lvl>
    <w:lvl w:ilvl="7" w:tplc="DE9A5EC2">
      <w:numFmt w:val="bullet"/>
      <w:lvlText w:val="•"/>
      <w:lvlJc w:val="left"/>
      <w:pPr>
        <w:ind w:left="7874" w:hanging="425"/>
      </w:pPr>
      <w:rPr>
        <w:rFonts w:hint="default"/>
        <w:lang w:val="en-US" w:eastAsia="en-US" w:bidi="ar-SA"/>
      </w:rPr>
    </w:lvl>
    <w:lvl w:ilvl="8" w:tplc="CB9CC44A">
      <w:numFmt w:val="bullet"/>
      <w:lvlText w:val="•"/>
      <w:lvlJc w:val="left"/>
      <w:pPr>
        <w:ind w:left="8793" w:hanging="425"/>
      </w:pPr>
      <w:rPr>
        <w:rFonts w:hint="default"/>
        <w:lang w:val="en-US" w:eastAsia="en-US" w:bidi="ar-SA"/>
      </w:rPr>
    </w:lvl>
  </w:abstractNum>
  <w:num w:numId="1" w16cid:durableId="1039549910">
    <w:abstractNumId w:val="1"/>
  </w:num>
  <w:num w:numId="2" w16cid:durableId="666985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F44C1"/>
    <w:rsid w:val="00415DCD"/>
    <w:rsid w:val="00480940"/>
    <w:rsid w:val="005B1DD2"/>
    <w:rsid w:val="00696C6F"/>
    <w:rsid w:val="00741B62"/>
    <w:rsid w:val="009F44C1"/>
    <w:rsid w:val="00B05804"/>
    <w:rsid w:val="00FE2C1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72EE7"/>
  <w15:docId w15:val="{E55B79D0-E03B-448A-9C03-76E22F558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6C6F"/>
    <w:rPr>
      <w:rFonts w:ascii="Calibri" w:eastAsia="Calibri" w:hAnsi="Calibri" w:cs="Calibri"/>
    </w:rPr>
  </w:style>
  <w:style w:type="paragraph" w:styleId="1">
    <w:name w:val="heading 1"/>
    <w:basedOn w:val="a"/>
    <w:uiPriority w:val="9"/>
    <w:qFormat/>
    <w:pPr>
      <w:ind w:left="611" w:right="45"/>
      <w:jc w:val="center"/>
      <w:outlineLvl w:val="0"/>
    </w:pPr>
    <w:rPr>
      <w:rFonts w:ascii="Cambria" w:eastAsia="Cambria" w:hAnsi="Cambria" w:cs="Cambria"/>
      <w:b/>
      <w:bCs/>
      <w:sz w:val="48"/>
      <w:szCs w:val="48"/>
    </w:rPr>
  </w:style>
  <w:style w:type="paragraph" w:styleId="2">
    <w:name w:val="heading 2"/>
    <w:basedOn w:val="a"/>
    <w:uiPriority w:val="9"/>
    <w:unhideWhenUsed/>
    <w:qFormat/>
    <w:pPr>
      <w:spacing w:before="514"/>
      <w:ind w:left="611" w:right="614"/>
      <w:jc w:val="center"/>
      <w:outlineLvl w:val="1"/>
    </w:pPr>
    <w:rPr>
      <w:rFonts w:ascii="Cambria" w:eastAsia="Cambria" w:hAnsi="Cambria" w:cs="Cambria"/>
      <w:b/>
      <w:bCs/>
      <w:sz w:val="32"/>
      <w:szCs w:val="32"/>
    </w:rPr>
  </w:style>
  <w:style w:type="paragraph" w:styleId="3">
    <w:name w:val="heading 3"/>
    <w:basedOn w:val="a"/>
    <w:uiPriority w:val="9"/>
    <w:unhideWhenUsed/>
    <w:qFormat/>
    <w:pPr>
      <w:ind w:left="874"/>
      <w:jc w:val="both"/>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74"/>
      <w:jc w:val="both"/>
    </w:pPr>
    <w:rPr>
      <w:sz w:val="24"/>
      <w:szCs w:val="24"/>
    </w:rPr>
  </w:style>
  <w:style w:type="paragraph" w:styleId="a4">
    <w:name w:val="List Paragraph"/>
    <w:basedOn w:val="a"/>
    <w:uiPriority w:val="1"/>
    <w:qFormat/>
    <w:pPr>
      <w:ind w:left="1440" w:right="736" w:hanging="425"/>
      <w:jc w:val="both"/>
    </w:pPr>
  </w:style>
  <w:style w:type="paragraph" w:customStyle="1" w:styleId="TableParagraph">
    <w:name w:val="Table Paragraph"/>
    <w:basedOn w:val="a"/>
    <w:uiPriority w:val="1"/>
    <w:qFormat/>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ro.hmu.gr/" TargetMode="External"/><Relationship Id="rId13" Type="http://schemas.openxmlformats.org/officeDocument/2006/relationships/hyperlink" Target="https://iro.hmu.gr/2025/04/29/athena-talks-neurodegenerative-diseases-and-aging-the-role-of-cellular-turnover-and-detoxification-mechanisms-2nd-of-may-2025/" TargetMode="External"/><Relationship Id="rId18" Type="http://schemas.openxmlformats.org/officeDocument/2006/relationships/hyperlink" Target="https://sw.hmu.gr/en/post/ph-d-studies/" TargetMode="External"/><Relationship Id="rId26" Type="http://schemas.openxmlformats.org/officeDocument/2006/relationships/hyperlink" Target="https://sw.hmu.gr/en/research/publications/" TargetMode="External"/><Relationship Id="rId3" Type="http://schemas.openxmlformats.org/officeDocument/2006/relationships/settings" Target="settings.xml"/><Relationship Id="rId21" Type="http://schemas.openxmlformats.org/officeDocument/2006/relationships/hyperlink" Target="https://sw.hmu.gr/en/research/laboratories/" TargetMode="External"/><Relationship Id="rId7" Type="http://schemas.openxmlformats.org/officeDocument/2006/relationships/footer" Target="footer1.xml"/><Relationship Id="rId12" Type="http://schemas.openxmlformats.org/officeDocument/2006/relationships/hyperlink" Target="https://eve-impact.eu/" TargetMode="External"/><Relationship Id="rId17" Type="http://schemas.openxmlformats.org/officeDocument/2006/relationships/hyperlink" Target="https://hmu.gr/using-social-robots-as-instructional-tools-in-higher-education-the-research-voice/" TargetMode="External"/><Relationship Id="rId25" Type="http://schemas.openxmlformats.org/officeDocument/2006/relationships/hyperlink" Target="https://sw.hmu.gr/en/research/research-projects/"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hmu.gr/athena-talks-digital-badges-bridging-extracurricular-activities-and-competency-based-learning-in-university-settings/" TargetMode="External"/><Relationship Id="rId20" Type="http://schemas.openxmlformats.org/officeDocument/2006/relationships/hyperlink" Target="https://ece.hmu.gr/en/doctoral-ph-d-studies-program/" TargetMode="External"/><Relationship Id="rId29" Type="http://schemas.openxmlformats.org/officeDocument/2006/relationships/hyperlink" Target="https://nds.hmu.gr/en/research/publications-e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s://ece.hmu.gr/en/research-laboratories/"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hmu.gr/athena-talks-digital-badges-bridging-extracurricular-activities-and-competency-based-learning-in-university-settings/" TargetMode="External"/><Relationship Id="rId23" Type="http://schemas.openxmlformats.org/officeDocument/2006/relationships/hyperlink" Target="https://nds.hmu.gr/erevna/thesmothethmeno-ereynhtiko-ergasthrio-diaithtikhs-kai-systashs-swmatos-toy-anthrwpoy/" TargetMode="External"/><Relationship Id="rId28" Type="http://schemas.openxmlformats.org/officeDocument/2006/relationships/hyperlink" Target="https://nds.hmu.gr/en/research/publications-en/" TargetMode="External"/><Relationship Id="rId10" Type="http://schemas.openxmlformats.org/officeDocument/2006/relationships/hyperlink" Target="https://iro.hmu.gr/category/talks-and-lectures/" TargetMode="External"/><Relationship Id="rId19" Type="http://schemas.openxmlformats.org/officeDocument/2006/relationships/hyperlink" Target="https://nds.hmu.gr/en/postgraduate-studies-2/doctoral-ph-d-studies/" TargetMode="External"/><Relationship Id="rId31" Type="http://schemas.openxmlformats.org/officeDocument/2006/relationships/hyperlink" Target="https://sw.hmu.gr/qual_innov" TargetMode="External"/><Relationship Id="rId4" Type="http://schemas.openxmlformats.org/officeDocument/2006/relationships/webSettings" Target="webSettings.xml"/><Relationship Id="rId9" Type="http://schemas.openxmlformats.org/officeDocument/2006/relationships/hyperlink" Target="https://sites.google.com/view/athenaunicolloquialtalks/home" TargetMode="External"/><Relationship Id="rId14" Type="http://schemas.openxmlformats.org/officeDocument/2006/relationships/hyperlink" Target="https://iro.hmu.gr/2025/04/29/athena-talks-neurodegenerative-diseases-and-aging-the-role-of-cellular-turnover-and-detoxification-mechanisms-2nd-of-may-2025/" TargetMode="External"/><Relationship Id="rId22" Type="http://schemas.openxmlformats.org/officeDocument/2006/relationships/hyperlink" Target="https://nds.hmu.gr/erevna/thesmothethmeno-ereynhtiko-ergasthrio-diaithtikhs-kai-systashs-swmatos-toy-anthrwpoy/" TargetMode="External"/><Relationship Id="rId27" Type="http://schemas.openxmlformats.org/officeDocument/2006/relationships/hyperlink" Target="https://nds.hmu.gr/en/research/research-projects/" TargetMode="External"/><Relationship Id="rId30" Type="http://schemas.openxmlformats.org/officeDocument/2006/relationships/hyperlink" Target="https://ece.hmu.gr/en/public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2415</Words>
  <Characters>13041</Characters>
  <Application>Microsoft Office Word</Application>
  <DocSecurity>0</DocSecurity>
  <Lines>108</Lines>
  <Paragraphs>30</Paragraphs>
  <ScaleCrop>false</ScaleCrop>
  <Company/>
  <LinksUpToDate>false</LinksUpToDate>
  <CharactersWithSpaces>15426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Argyroula Kalaitzaki</cp:lastModifiedBy>
  <cp:revision>5</cp:revision>
  <dcterms:created xsi:type="dcterms:W3CDTF">2026-10-08T09:00:00Z</dcterms:created>
  <dcterms:modified xsi:type="dcterms:W3CDTF">2026-10-10T09:25:00Z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2026-10-08T00:00:00Z</vt:filetime>
  </property>
  <property fmtid="{D5CDD505-2E9C-101B-9397-08002B2CF9AE}" pid="4" name="LastSaved">
    <vt:filetime>2026-10-08T00:00:00Z</vt:filetime>
  </property>
  <property fmtid="{D5CDD505-2E9C-101B-9397-08002B2CF9AE}" pid="5" name="Producer">
    <vt:lpwstr>iLovePDF</vt:lpwstr>
  </property>
</Properties>
</file>